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2B5" w:rsidRDefault="001E12B5">
      <w:pPr>
        <w:spacing w:line="480" w:lineRule="auto"/>
      </w:pPr>
    </w:p>
    <w:p w:rsidR="001E12B5" w:rsidRDefault="001E12B5">
      <w:pPr>
        <w:spacing w:line="480" w:lineRule="auto"/>
        <w:jc w:val="center"/>
      </w:pPr>
    </w:p>
    <w:p w:rsidR="001E12B5" w:rsidRDefault="001E12B5">
      <w:pPr>
        <w:spacing w:line="480" w:lineRule="auto"/>
        <w:jc w:val="center"/>
      </w:pPr>
    </w:p>
    <w:p w:rsidR="001E12B5" w:rsidRDefault="001E12B5">
      <w:pPr>
        <w:spacing w:line="480" w:lineRule="auto"/>
        <w:jc w:val="center"/>
      </w:pPr>
      <w:r>
        <w:t>Student knowledge of general versus music trivia.</w:t>
      </w:r>
    </w:p>
    <w:p w:rsidR="001E12B5" w:rsidRDefault="001E12B5">
      <w:pPr>
        <w:spacing w:line="480" w:lineRule="auto"/>
        <w:jc w:val="center"/>
      </w:pPr>
      <w:r>
        <w:t>William P. Wattles</w:t>
      </w:r>
    </w:p>
    <w:p w:rsidR="001E12B5" w:rsidRDefault="001E12B5">
      <w:pPr>
        <w:spacing w:line="480" w:lineRule="auto"/>
        <w:jc w:val="center"/>
      </w:pPr>
      <w:r>
        <w:t>Francis Marion University</w:t>
      </w:r>
    </w:p>
    <w:p w:rsidR="001E12B5" w:rsidRDefault="001E12B5">
      <w:pPr>
        <w:pStyle w:val="Heading3"/>
      </w:pPr>
      <w:r>
        <w:br w:type="page"/>
      </w:r>
      <w:r>
        <w:lastRenderedPageBreak/>
        <w:t>Abstract</w:t>
      </w:r>
    </w:p>
    <w:p w:rsidR="001E12B5" w:rsidRDefault="001E12B5">
      <w:pPr>
        <w:spacing w:line="480" w:lineRule="auto"/>
      </w:pPr>
      <w:r>
        <w:tab/>
        <w:t>Because students often show a great deal of interest in popular music, this study tested the hypothesis that students would have more knowledge of popular music than general knowledge. Students from two sections of an introductory statistics class took two on-line quizzes designed to measure their knowledge of general trivia and music trivia. The data failed to support the hypothesis as students</w:t>
      </w:r>
      <w:r w:rsidR="00CA38C5">
        <w:t>’</w:t>
      </w:r>
      <w:r>
        <w:t xml:space="preserve"> scores were not statistically different and trended in the opposite direction with the average general trivia score higher than the music trivia score. </w:t>
      </w:r>
    </w:p>
    <w:p w:rsidR="001E12B5" w:rsidRDefault="001E12B5">
      <w:pPr>
        <w:spacing w:line="480" w:lineRule="auto"/>
        <w:jc w:val="center"/>
      </w:pPr>
      <w:r>
        <w:br w:type="page"/>
      </w:r>
      <w:r>
        <w:lastRenderedPageBreak/>
        <w:t>Student knowledge of general versus music trivia</w:t>
      </w:r>
    </w:p>
    <w:p w:rsidR="001E12B5" w:rsidRDefault="001E12B5">
      <w:pPr>
        <w:spacing w:line="480" w:lineRule="auto"/>
      </w:pPr>
      <w:r>
        <w:tab/>
        <w:t xml:space="preserve">Students at many universities have been required to take statistics and they often have not wanted to do so. Whether they learn the material in a statistics class has been dependent on their motivation.  Pintrich (2003) has stated that different theories of motivation can be used to explain the energizing of students and the direction of their behavior. Motivational material frequently can be idiosyncratic to the individual which makes it difficult for professors to develop themes that would interest all students. However, some generalities may have existed for groups of students. In one class, I noticed that students who seemed to have a difficult time being interested in group processes became energized to the point of yelling and interrupting one another when the subject became rap music artists. They appeared to be speaking in English but I could not really follow the conversation which was about music but kept digressing to candy (M&amp;M) and pets (dogs). The current study examines the idea that students will be more interested in music than other material. </w:t>
      </w:r>
    </w:p>
    <w:p w:rsidR="001E12B5" w:rsidRPr="001E12B5" w:rsidRDefault="001E12B5">
      <w:pPr>
        <w:pStyle w:val="Heading3"/>
        <w:rPr>
          <w:b/>
        </w:rPr>
      </w:pPr>
      <w:r w:rsidRPr="001E12B5">
        <w:rPr>
          <w:b/>
        </w:rPr>
        <w:t>Method</w:t>
      </w:r>
    </w:p>
    <w:p w:rsidR="001E12B5" w:rsidRPr="001E12B5" w:rsidRDefault="001E12B5">
      <w:pPr>
        <w:pStyle w:val="Heading2"/>
        <w:rPr>
          <w:b/>
          <w:i w:val="0"/>
        </w:rPr>
      </w:pPr>
      <w:r w:rsidRPr="001E12B5">
        <w:rPr>
          <w:b/>
          <w:i w:val="0"/>
        </w:rPr>
        <w:t>Participants</w:t>
      </w:r>
    </w:p>
    <w:p w:rsidR="001E12B5" w:rsidRDefault="001E12B5">
      <w:pPr>
        <w:spacing w:line="480" w:lineRule="auto"/>
        <w:ind w:firstLine="720"/>
      </w:pPr>
      <w:r>
        <w:t>Twenty-eight undergraduate students from two sections of Psychology 302, Quantitative Methods, participated as part of a class experience designed to demonstrate the origin of data. As this exercise was a class exercise with meaningless trivia questions, they were not given an informed consent, but they were informed of that right not to participate.  They were told that their results would be shown to the rest of the class but would not in any way affect their grades in the course.</w:t>
      </w:r>
    </w:p>
    <w:p w:rsidR="001E12B5" w:rsidRDefault="001E12B5">
      <w:pPr>
        <w:pStyle w:val="Heading2"/>
      </w:pPr>
      <w:r w:rsidRPr="001E12B5">
        <w:rPr>
          <w:b/>
          <w:i w:val="0"/>
        </w:rPr>
        <w:lastRenderedPageBreak/>
        <w:t>Procedure</w:t>
      </w:r>
    </w:p>
    <w:p w:rsidR="001E12B5" w:rsidRDefault="001E12B5">
      <w:pPr>
        <w:spacing w:line="480" w:lineRule="auto"/>
        <w:ind w:firstLine="720"/>
      </w:pPr>
      <w:r>
        <w:t>During the first meeting of the class students completed two on-line, ten-item quizzes. The first (Queendom.com, 1996a) purported to measure knowledge of general trivia and the second (Queendom.com, 1996b) a measure of knowledge of pop music trivia. To control for order effects, students in the first section took the general trivia quiz first while the second class began with the music trivia quiz. Results were graded by the web site and students verbally reported their grade to me for recording.</w:t>
      </w:r>
    </w:p>
    <w:p w:rsidR="001E12B5" w:rsidRDefault="001E12B5" w:rsidP="001E12B5">
      <w:pPr>
        <w:pStyle w:val="Heading2"/>
        <w:jc w:val="center"/>
        <w:rPr>
          <w:i w:val="0"/>
          <w:iCs w:val="0"/>
        </w:rPr>
      </w:pPr>
      <w:r w:rsidRPr="001E12B5">
        <w:rPr>
          <w:b/>
          <w:i w:val="0"/>
        </w:rPr>
        <w:t>Results</w:t>
      </w:r>
    </w:p>
    <w:p w:rsidR="001E12B5" w:rsidRDefault="001E12B5">
      <w:pPr>
        <w:spacing w:line="480" w:lineRule="auto"/>
        <w:ind w:firstLine="720"/>
        <w:rPr>
          <w:kern w:val="32"/>
        </w:rPr>
      </w:pPr>
      <w:r>
        <w:rPr>
          <w:kern w:val="32"/>
        </w:rPr>
        <w:t xml:space="preserve">In contrast to my prediction, the </w:t>
      </w:r>
      <w:r w:rsidR="00B55654">
        <w:rPr>
          <w:kern w:val="32"/>
        </w:rPr>
        <w:t>students did not score significantly higher on the music trivia quiz (</w:t>
      </w:r>
      <w:r w:rsidR="00B55654">
        <w:rPr>
          <w:i/>
          <w:iCs/>
          <w:kern w:val="32"/>
        </w:rPr>
        <w:t>M</w:t>
      </w:r>
      <w:r w:rsidR="00B55654">
        <w:rPr>
          <w:kern w:val="32"/>
        </w:rPr>
        <w:t xml:space="preserve"> = 3.57</w:t>
      </w:r>
      <w:r w:rsidR="008F2180">
        <w:rPr>
          <w:kern w:val="32"/>
        </w:rPr>
        <w:t>, 95% CI [4.89, 3.64]</w:t>
      </w:r>
      <w:r w:rsidR="00B55654">
        <w:rPr>
          <w:kern w:val="32"/>
        </w:rPr>
        <w:t xml:space="preserve">, </w:t>
      </w:r>
      <w:r w:rsidR="00B55654">
        <w:rPr>
          <w:i/>
          <w:iCs/>
          <w:kern w:val="32"/>
        </w:rPr>
        <w:t>SD</w:t>
      </w:r>
      <w:r w:rsidR="00B55654">
        <w:rPr>
          <w:kern w:val="32"/>
        </w:rPr>
        <w:t xml:space="preserve"> = 1.933) than </w:t>
      </w:r>
      <w:r>
        <w:rPr>
          <w:kern w:val="32"/>
        </w:rPr>
        <w:t>on the general trivia quiz (</w:t>
      </w:r>
      <w:r>
        <w:rPr>
          <w:i/>
          <w:iCs/>
          <w:kern w:val="32"/>
        </w:rPr>
        <w:t>M</w:t>
      </w:r>
      <w:r>
        <w:rPr>
          <w:kern w:val="32"/>
        </w:rPr>
        <w:t xml:space="preserve"> = 4.25</w:t>
      </w:r>
      <w:r w:rsidR="008F2180">
        <w:rPr>
          <w:kern w:val="32"/>
        </w:rPr>
        <w:t xml:space="preserve">, </w:t>
      </w:r>
      <w:r w:rsidR="008F2180">
        <w:rPr>
          <w:kern w:val="32"/>
        </w:rPr>
        <w:t>95% CI [</w:t>
      </w:r>
      <w:r w:rsidR="008F2180">
        <w:rPr>
          <w:kern w:val="32"/>
        </w:rPr>
        <w:t>4.32</w:t>
      </w:r>
      <w:r w:rsidR="008F2180">
        <w:rPr>
          <w:kern w:val="32"/>
        </w:rPr>
        <w:t xml:space="preserve">, </w:t>
      </w:r>
      <w:r w:rsidR="008F2180">
        <w:rPr>
          <w:kern w:val="32"/>
        </w:rPr>
        <w:t>2.82</w:t>
      </w:r>
      <w:r w:rsidR="008F2180">
        <w:rPr>
          <w:kern w:val="32"/>
        </w:rPr>
        <w:t>]</w:t>
      </w:r>
      <w:r>
        <w:rPr>
          <w:kern w:val="32"/>
        </w:rPr>
        <w:t xml:space="preserve">, </w:t>
      </w:r>
      <w:r>
        <w:rPr>
          <w:i/>
          <w:iCs/>
          <w:kern w:val="32"/>
        </w:rPr>
        <w:t>SD</w:t>
      </w:r>
      <w:r>
        <w:rPr>
          <w:kern w:val="32"/>
        </w:rPr>
        <w:t xml:space="preserve"> = 1.578)</w:t>
      </w:r>
      <w:r w:rsidR="00B55654">
        <w:rPr>
          <w:kern w:val="32"/>
        </w:rPr>
        <w:t>; the</w:t>
      </w:r>
      <w:r>
        <w:rPr>
          <w:kern w:val="32"/>
        </w:rPr>
        <w:t xml:space="preserve"> difference was not significant at an alpha level of</w:t>
      </w:r>
      <w:r w:rsidR="008F2180">
        <w:rPr>
          <w:kern w:val="32"/>
        </w:rPr>
        <w:t xml:space="preserve"> </w:t>
      </w:r>
      <w:r>
        <w:rPr>
          <w:kern w:val="32"/>
        </w:rPr>
        <w:t xml:space="preserve">.05, </w:t>
      </w:r>
      <w:r>
        <w:rPr>
          <w:i/>
          <w:iCs/>
          <w:kern w:val="32"/>
        </w:rPr>
        <w:t>t</w:t>
      </w:r>
      <w:r>
        <w:rPr>
          <w:kern w:val="32"/>
        </w:rPr>
        <w:t xml:space="preserve">(27) = 1.762, </w:t>
      </w:r>
      <w:r>
        <w:rPr>
          <w:i/>
          <w:iCs/>
          <w:kern w:val="32"/>
        </w:rPr>
        <w:t>p</w:t>
      </w:r>
      <w:r>
        <w:rPr>
          <w:kern w:val="32"/>
        </w:rPr>
        <w:t xml:space="preserve"> = .089</w:t>
      </w:r>
      <w:r w:rsidR="001F7AA6">
        <w:rPr>
          <w:kern w:val="32"/>
        </w:rPr>
        <w:t xml:space="preserve">. </w:t>
      </w:r>
      <w:r w:rsidR="00802EB3">
        <w:rPr>
          <w:i/>
          <w:kern w:val="32"/>
        </w:rPr>
        <w:t>d</w:t>
      </w:r>
      <w:r w:rsidR="001F7AA6">
        <w:rPr>
          <w:kern w:val="32"/>
        </w:rPr>
        <w:t>=.45</w:t>
      </w:r>
      <w:r>
        <w:rPr>
          <w:kern w:val="32"/>
        </w:rPr>
        <w:t xml:space="preserve"> (see Figure 1). SPSS output for this analysis is included in Appendix A and Excel output in Appendix B. Figure 1 provides a graphical representation of this finding.</w:t>
      </w:r>
    </w:p>
    <w:p w:rsidR="001E12B5" w:rsidRPr="001E12B5" w:rsidRDefault="001E12B5">
      <w:pPr>
        <w:pStyle w:val="Heading3"/>
        <w:rPr>
          <w:b/>
        </w:rPr>
      </w:pPr>
      <w:r w:rsidRPr="001E12B5">
        <w:rPr>
          <w:b/>
        </w:rPr>
        <w:t>Discussion</w:t>
      </w:r>
    </w:p>
    <w:p w:rsidR="001E12B5" w:rsidRDefault="001E12B5">
      <w:pPr>
        <w:spacing w:line="480" w:lineRule="auto"/>
      </w:pPr>
      <w:r>
        <w:tab/>
        <w:t xml:space="preserve">The data do not support the hypothesis that students have more knowledge of music than general information. The two highest scores were both on the music quiz so it may be true that a subset of the students have more music knowledge. Because peoples’ taste in music varies, it is also possible that the questions did not all relate to music relevant to the particular group of students. In the future it might be useful to ensure that the questions related to music popular with college students. Also I would like to measure the age of students to see if it affects their results. This would require a larger sample. </w:t>
      </w:r>
    </w:p>
    <w:p w:rsidR="001E12B5" w:rsidRPr="001E12B5" w:rsidRDefault="001E12B5">
      <w:pPr>
        <w:pStyle w:val="Heading3"/>
        <w:rPr>
          <w:b/>
        </w:rPr>
      </w:pPr>
      <w:r>
        <w:br w:type="page"/>
      </w:r>
      <w:r w:rsidRPr="001E12B5">
        <w:rPr>
          <w:b/>
        </w:rPr>
        <w:lastRenderedPageBreak/>
        <w:t>References</w:t>
      </w:r>
    </w:p>
    <w:p w:rsidR="001E12B5" w:rsidRDefault="001E12B5">
      <w:pPr>
        <w:spacing w:line="480" w:lineRule="auto"/>
        <w:ind w:left="720" w:hanging="720"/>
        <w:rPr>
          <w:rStyle w:val="medium-normal1"/>
          <w:rFonts w:ascii="Times New Roman" w:hAnsi="Times New Roman" w:cs="Times New Roman"/>
          <w:color w:val="000000"/>
          <w:sz w:val="24"/>
        </w:rPr>
      </w:pPr>
      <w:r>
        <w:rPr>
          <w:rStyle w:val="Emphasis"/>
          <w:i w:val="0"/>
          <w:iCs w:val="0"/>
          <w:color w:val="000000"/>
          <w:szCs w:val="20"/>
        </w:rPr>
        <w:t>Pintrich, P. R. (2003). A Motivational Science Perspective on the Role of Student Motivation in Learning and Teaching Contexts</w:t>
      </w:r>
      <w:r>
        <w:rPr>
          <w:rStyle w:val="Emphasis"/>
          <w:color w:val="000000"/>
          <w:szCs w:val="20"/>
        </w:rPr>
        <w:t xml:space="preserve">. </w:t>
      </w:r>
      <w:r>
        <w:rPr>
          <w:rStyle w:val="medium-normal1"/>
          <w:rFonts w:ascii="Times New Roman" w:hAnsi="Times New Roman" w:cs="Times New Roman"/>
          <w:i/>
          <w:iCs/>
          <w:color w:val="000000"/>
          <w:sz w:val="24"/>
        </w:rPr>
        <w:t>Journal of Educational Psychology, 95</w:t>
      </w:r>
      <w:r>
        <w:rPr>
          <w:rStyle w:val="medium-normal1"/>
          <w:rFonts w:ascii="Times New Roman" w:hAnsi="Times New Roman" w:cs="Times New Roman"/>
          <w:color w:val="000000"/>
          <w:sz w:val="24"/>
        </w:rPr>
        <w:t>. 667-686.</w:t>
      </w:r>
    </w:p>
    <w:p w:rsidR="001E12B5" w:rsidRDefault="001E12B5">
      <w:pPr>
        <w:pStyle w:val="BodyTextIndent"/>
        <w:rPr>
          <w:rStyle w:val="medium-normal1"/>
          <w:rFonts w:ascii="Times New Roman" w:hAnsi="Times New Roman" w:cs="Times New Roman"/>
          <w:sz w:val="24"/>
        </w:rPr>
      </w:pPr>
      <w:r>
        <w:rPr>
          <w:rStyle w:val="medium-normal1"/>
          <w:rFonts w:ascii="Times New Roman" w:hAnsi="Times New Roman" w:cs="Times New Roman"/>
          <w:sz w:val="24"/>
        </w:rPr>
        <w:t>Queendom.com (1996a). In Common Trivia II. Retrieved January 9, 2004 from http://www.queendom.com/mindgames/quizdom/quiz178.html.</w:t>
      </w:r>
    </w:p>
    <w:p w:rsidR="001E12B5" w:rsidRDefault="001E12B5">
      <w:pPr>
        <w:spacing w:line="480" w:lineRule="auto"/>
        <w:ind w:left="720" w:hanging="720"/>
      </w:pPr>
      <w:r>
        <w:rPr>
          <w:rStyle w:val="medium-normal1"/>
          <w:rFonts w:ascii="Times New Roman" w:hAnsi="Times New Roman" w:cs="Times New Roman"/>
          <w:color w:val="000000"/>
          <w:sz w:val="24"/>
        </w:rPr>
        <w:t xml:space="preserve">Queendom.com (1996b). In Common Trivia II. Retrieved January 9, 2004 from </w:t>
      </w:r>
      <w:r>
        <w:t>http://www.queendom.com/mindgames/quizdom/quiz176.html</w:t>
      </w:r>
    </w:p>
    <w:p w:rsidR="001E12B5" w:rsidRDefault="001E12B5">
      <w:pPr>
        <w:pStyle w:val="Header"/>
        <w:tabs>
          <w:tab w:val="clear" w:pos="4320"/>
          <w:tab w:val="clear" w:pos="8640"/>
        </w:tabs>
        <w:spacing w:line="480" w:lineRule="auto"/>
      </w:pPr>
      <w:r>
        <w:br w:type="page"/>
      </w:r>
      <w:r>
        <w:lastRenderedPageBreak/>
        <w:t>Appendix A</w:t>
      </w:r>
    </w:p>
    <w:p w:rsidR="001E12B5" w:rsidRDefault="001E12B5">
      <w:pPr>
        <w:pStyle w:val="Header"/>
        <w:tabs>
          <w:tab w:val="clear" w:pos="4320"/>
          <w:tab w:val="clear" w:pos="8640"/>
        </w:tabs>
        <w:spacing w:line="480" w:lineRule="auto"/>
        <w:rPr>
          <w:i/>
          <w:iCs/>
        </w:rPr>
      </w:pPr>
      <w:r>
        <w:rPr>
          <w:i/>
          <w:iCs/>
        </w:rPr>
        <w:t xml:space="preserve"> SPSS output</w:t>
      </w:r>
    </w:p>
    <w:p w:rsidR="00B42092" w:rsidRDefault="00BE0335" w:rsidP="00B42092">
      <w:pPr>
        <w:autoSpaceDE w:val="0"/>
        <w:autoSpaceDN w:val="0"/>
        <w:adjustRightInd w:val="0"/>
        <w:rPr>
          <w:rFonts w:ascii="System" w:hAnsi="System" w:cs="System"/>
          <w:b/>
          <w:bCs/>
          <w:sz w:val="20"/>
          <w:szCs w:val="20"/>
        </w:rPr>
      </w:pPr>
      <w:r>
        <w:rPr>
          <w:rFonts w:ascii="System" w:hAnsi="System" w:cs="System"/>
          <w:b/>
          <w:bCs/>
          <w:noProof/>
          <w:sz w:val="20"/>
          <w:szCs w:val="20"/>
        </w:rPr>
        <w:drawing>
          <wp:inline distT="0" distB="0" distL="0" distR="0">
            <wp:extent cx="4162425" cy="1085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62425" cy="1085850"/>
                    </a:xfrm>
                    <a:prstGeom prst="rect">
                      <a:avLst/>
                    </a:prstGeom>
                    <a:noFill/>
                    <a:ln>
                      <a:noFill/>
                    </a:ln>
                  </pic:spPr>
                </pic:pic>
              </a:graphicData>
            </a:graphic>
          </wp:inline>
        </w:drawing>
      </w:r>
    </w:p>
    <w:p w:rsidR="00B42092" w:rsidRDefault="00B42092" w:rsidP="00B42092">
      <w:pPr>
        <w:autoSpaceDE w:val="0"/>
        <w:autoSpaceDN w:val="0"/>
        <w:adjustRightInd w:val="0"/>
        <w:rPr>
          <w:rFonts w:ascii="System" w:hAnsi="System"/>
        </w:rPr>
      </w:pPr>
    </w:p>
    <w:p w:rsidR="00B42092" w:rsidRDefault="00BE0335" w:rsidP="00B42092">
      <w:pPr>
        <w:autoSpaceDE w:val="0"/>
        <w:autoSpaceDN w:val="0"/>
        <w:adjustRightInd w:val="0"/>
        <w:rPr>
          <w:rFonts w:ascii="System" w:hAnsi="System" w:cs="System"/>
          <w:b/>
          <w:bCs/>
          <w:sz w:val="20"/>
          <w:szCs w:val="20"/>
        </w:rPr>
      </w:pPr>
      <w:r>
        <w:rPr>
          <w:rFonts w:ascii="System" w:hAnsi="System" w:cs="System"/>
          <w:b/>
          <w:bCs/>
          <w:noProof/>
          <w:sz w:val="20"/>
          <w:szCs w:val="20"/>
        </w:rPr>
        <w:drawing>
          <wp:inline distT="0" distB="0" distL="0" distR="0">
            <wp:extent cx="6238875" cy="11811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38875" cy="1181100"/>
                    </a:xfrm>
                    <a:prstGeom prst="rect">
                      <a:avLst/>
                    </a:prstGeom>
                    <a:noFill/>
                    <a:ln>
                      <a:noFill/>
                    </a:ln>
                  </pic:spPr>
                </pic:pic>
              </a:graphicData>
            </a:graphic>
          </wp:inline>
        </w:drawing>
      </w:r>
    </w:p>
    <w:p w:rsidR="00B42092" w:rsidRDefault="00B42092" w:rsidP="00B42092">
      <w:pPr>
        <w:autoSpaceDE w:val="0"/>
        <w:autoSpaceDN w:val="0"/>
        <w:adjustRightInd w:val="0"/>
        <w:rPr>
          <w:rFonts w:ascii="System" w:hAnsi="System"/>
        </w:rPr>
      </w:pPr>
    </w:p>
    <w:p w:rsidR="00B42092" w:rsidRDefault="00B42092">
      <w:pPr>
        <w:pStyle w:val="Header"/>
        <w:tabs>
          <w:tab w:val="clear" w:pos="4320"/>
          <w:tab w:val="clear" w:pos="8640"/>
        </w:tabs>
        <w:spacing w:line="480" w:lineRule="auto"/>
        <w:rPr>
          <w:i/>
          <w:iCs/>
        </w:rPr>
      </w:pPr>
    </w:p>
    <w:p w:rsidR="001E12B5" w:rsidRDefault="001E12B5">
      <w:pPr>
        <w:autoSpaceDE w:val="0"/>
        <w:autoSpaceDN w:val="0"/>
        <w:adjustRightInd w:val="0"/>
        <w:rPr>
          <w:rFonts w:ascii="Arial" w:hAnsi="Arial" w:cs="Arial"/>
          <w:b/>
          <w:bCs/>
          <w:color w:val="000000"/>
          <w:sz w:val="28"/>
          <w:szCs w:val="28"/>
        </w:rPr>
      </w:pPr>
    </w:p>
    <w:p w:rsidR="001E12B5" w:rsidRDefault="001E12B5">
      <w:pPr>
        <w:pStyle w:val="Header"/>
        <w:tabs>
          <w:tab w:val="clear" w:pos="4320"/>
          <w:tab w:val="clear" w:pos="8640"/>
        </w:tabs>
        <w:spacing w:line="480" w:lineRule="auto"/>
      </w:pPr>
      <w:r>
        <w:br w:type="page"/>
      </w:r>
      <w:r>
        <w:lastRenderedPageBreak/>
        <w:t xml:space="preserve">Appendix B </w:t>
      </w:r>
    </w:p>
    <w:tbl>
      <w:tblPr>
        <w:tblW w:w="9672" w:type="dxa"/>
        <w:tblCellMar>
          <w:left w:w="0" w:type="dxa"/>
          <w:right w:w="0" w:type="dxa"/>
        </w:tblCellMar>
        <w:tblLook w:val="0000" w:firstRow="0" w:lastRow="0" w:firstColumn="0" w:lastColumn="0" w:noHBand="0" w:noVBand="0"/>
      </w:tblPr>
      <w:tblGrid>
        <w:gridCol w:w="1066"/>
        <w:gridCol w:w="1064"/>
        <w:gridCol w:w="1064"/>
        <w:gridCol w:w="1064"/>
        <w:gridCol w:w="1063"/>
        <w:gridCol w:w="1063"/>
        <w:gridCol w:w="1063"/>
        <w:gridCol w:w="1063"/>
        <w:gridCol w:w="1063"/>
        <w:gridCol w:w="11"/>
        <w:gridCol w:w="11"/>
        <w:gridCol w:w="11"/>
        <w:gridCol w:w="11"/>
        <w:gridCol w:w="11"/>
        <w:gridCol w:w="11"/>
        <w:gridCol w:w="11"/>
        <w:gridCol w:w="11"/>
        <w:gridCol w:w="11"/>
      </w:tblGrid>
      <w:tr w:rsidR="001E12B5" w:rsidTr="001E12B5">
        <w:trPr>
          <w:trHeight w:val="255"/>
        </w:trPr>
        <w:tc>
          <w:tcPr>
            <w:tcW w:w="0" w:type="auto"/>
            <w:gridSpan w:val="9"/>
            <w:tcBorders>
              <w:top w:val="nil"/>
              <w:left w:val="nil"/>
              <w:bottom w:val="nil"/>
              <w:right w:val="nil"/>
            </w:tcBorders>
            <w:noWrap/>
            <w:vAlign w:val="bottom"/>
          </w:tcPr>
          <w:p w:rsidR="001E12B5" w:rsidRDefault="001E12B5" w:rsidP="001E12B5">
            <w:pPr>
              <w:rPr>
                <w:i/>
                <w:iCs/>
              </w:rPr>
            </w:pPr>
            <w:r>
              <w:rPr>
                <w:i/>
                <w:iCs/>
              </w:rPr>
              <w:t>Excel Output</w:t>
            </w:r>
          </w:p>
          <w:p w:rsidR="001E12B5" w:rsidRDefault="001E12B5" w:rsidP="001E12B5">
            <w:pPr>
              <w:rPr>
                <w:i/>
                <w:iCs/>
              </w:rPr>
            </w:pPr>
          </w:p>
          <w:tbl>
            <w:tblPr>
              <w:tblW w:w="4760" w:type="dxa"/>
              <w:tblLook w:val="04A0" w:firstRow="1" w:lastRow="0" w:firstColumn="1" w:lastColumn="0" w:noHBand="0" w:noVBand="1"/>
            </w:tblPr>
            <w:tblGrid>
              <w:gridCol w:w="2894"/>
              <w:gridCol w:w="1051"/>
              <w:gridCol w:w="1051"/>
            </w:tblGrid>
            <w:tr w:rsidR="001E12B5" w:rsidRPr="001E12B5" w:rsidTr="001E12B5">
              <w:trPr>
                <w:trHeight w:val="255"/>
              </w:trPr>
              <w:tc>
                <w:tcPr>
                  <w:tcW w:w="3800" w:type="dxa"/>
                  <w:gridSpan w:val="2"/>
                  <w:tcBorders>
                    <w:top w:val="nil"/>
                    <w:left w:val="nil"/>
                    <w:bottom w:val="nil"/>
                    <w:right w:val="nil"/>
                  </w:tcBorders>
                  <w:shd w:val="clear" w:color="auto" w:fill="auto"/>
                  <w:noWrap/>
                  <w:vAlign w:val="bottom"/>
                  <w:hideMark/>
                </w:tcPr>
                <w:p w:rsidR="001E12B5" w:rsidRPr="001E12B5" w:rsidRDefault="001E12B5" w:rsidP="001E12B5">
                  <w:pPr>
                    <w:rPr>
                      <w:rFonts w:ascii="Arial" w:hAnsi="Arial" w:cs="Arial"/>
                      <w:sz w:val="20"/>
                      <w:szCs w:val="20"/>
                    </w:rPr>
                  </w:pPr>
                  <w:r w:rsidRPr="001E12B5">
                    <w:rPr>
                      <w:rFonts w:ascii="Arial" w:hAnsi="Arial" w:cs="Arial"/>
                      <w:sz w:val="20"/>
                      <w:szCs w:val="20"/>
                    </w:rPr>
                    <w:t>t-Test: Paired Two Sample for Means</w:t>
                  </w:r>
                </w:p>
              </w:tc>
              <w:tc>
                <w:tcPr>
                  <w:tcW w:w="960" w:type="dxa"/>
                  <w:tcBorders>
                    <w:top w:val="nil"/>
                    <w:left w:val="nil"/>
                    <w:bottom w:val="nil"/>
                    <w:right w:val="nil"/>
                  </w:tcBorders>
                  <w:shd w:val="clear" w:color="auto" w:fill="auto"/>
                  <w:noWrap/>
                  <w:vAlign w:val="bottom"/>
                  <w:hideMark/>
                </w:tcPr>
                <w:p w:rsidR="001E12B5" w:rsidRPr="001E12B5" w:rsidRDefault="001E12B5" w:rsidP="001E12B5">
                  <w:pPr>
                    <w:rPr>
                      <w:rFonts w:ascii="Arial" w:hAnsi="Arial" w:cs="Arial"/>
                      <w:sz w:val="20"/>
                      <w:szCs w:val="20"/>
                    </w:rPr>
                  </w:pPr>
                </w:p>
              </w:tc>
            </w:tr>
            <w:tr w:rsidR="001E12B5" w:rsidRPr="001E12B5" w:rsidTr="001E12B5">
              <w:trPr>
                <w:trHeight w:val="270"/>
              </w:trPr>
              <w:tc>
                <w:tcPr>
                  <w:tcW w:w="2894" w:type="dxa"/>
                  <w:tcBorders>
                    <w:top w:val="nil"/>
                    <w:left w:val="nil"/>
                    <w:bottom w:val="nil"/>
                    <w:right w:val="nil"/>
                  </w:tcBorders>
                  <w:shd w:val="clear" w:color="auto" w:fill="auto"/>
                  <w:noWrap/>
                  <w:vAlign w:val="bottom"/>
                  <w:hideMark/>
                </w:tcPr>
                <w:p w:rsidR="001E12B5" w:rsidRPr="001E12B5" w:rsidRDefault="001E12B5" w:rsidP="001E12B5">
                  <w:pPr>
                    <w:rPr>
                      <w:rFonts w:ascii="Arial" w:hAnsi="Arial" w:cs="Arial"/>
                      <w:sz w:val="20"/>
                      <w:szCs w:val="20"/>
                    </w:rPr>
                  </w:pPr>
                </w:p>
              </w:tc>
              <w:tc>
                <w:tcPr>
                  <w:tcW w:w="906" w:type="dxa"/>
                  <w:tcBorders>
                    <w:top w:val="nil"/>
                    <w:left w:val="nil"/>
                    <w:bottom w:val="nil"/>
                    <w:right w:val="nil"/>
                  </w:tcBorders>
                  <w:shd w:val="clear" w:color="auto" w:fill="auto"/>
                  <w:noWrap/>
                  <w:vAlign w:val="bottom"/>
                  <w:hideMark/>
                </w:tcPr>
                <w:p w:rsidR="001E12B5" w:rsidRPr="001E12B5" w:rsidRDefault="001E12B5" w:rsidP="001E12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1E12B5" w:rsidRPr="001E12B5" w:rsidRDefault="001E12B5" w:rsidP="001E12B5">
                  <w:pPr>
                    <w:rPr>
                      <w:rFonts w:ascii="Arial" w:hAnsi="Arial" w:cs="Arial"/>
                      <w:sz w:val="20"/>
                      <w:szCs w:val="20"/>
                    </w:rPr>
                  </w:pPr>
                </w:p>
              </w:tc>
            </w:tr>
            <w:tr w:rsidR="001E12B5" w:rsidRPr="001E12B5" w:rsidTr="001E12B5">
              <w:trPr>
                <w:trHeight w:val="255"/>
              </w:trPr>
              <w:tc>
                <w:tcPr>
                  <w:tcW w:w="2894" w:type="dxa"/>
                  <w:tcBorders>
                    <w:top w:val="single" w:sz="8" w:space="0" w:color="auto"/>
                    <w:left w:val="nil"/>
                    <w:bottom w:val="single" w:sz="4" w:space="0" w:color="auto"/>
                    <w:right w:val="nil"/>
                  </w:tcBorders>
                  <w:shd w:val="clear" w:color="auto" w:fill="auto"/>
                  <w:noWrap/>
                  <w:vAlign w:val="bottom"/>
                  <w:hideMark/>
                </w:tcPr>
                <w:p w:rsidR="001E12B5" w:rsidRPr="001E12B5" w:rsidRDefault="001E12B5" w:rsidP="001E12B5">
                  <w:pPr>
                    <w:jc w:val="center"/>
                    <w:rPr>
                      <w:rFonts w:ascii="Arial" w:hAnsi="Arial" w:cs="Arial"/>
                      <w:i/>
                      <w:iCs/>
                      <w:sz w:val="20"/>
                      <w:szCs w:val="20"/>
                    </w:rPr>
                  </w:pPr>
                  <w:r w:rsidRPr="001E12B5">
                    <w:rPr>
                      <w:rFonts w:ascii="Arial" w:hAnsi="Arial" w:cs="Arial"/>
                      <w:i/>
                      <w:iCs/>
                      <w:sz w:val="20"/>
                      <w:szCs w:val="20"/>
                    </w:rPr>
                    <w:t> </w:t>
                  </w:r>
                </w:p>
              </w:tc>
              <w:tc>
                <w:tcPr>
                  <w:tcW w:w="906" w:type="dxa"/>
                  <w:tcBorders>
                    <w:top w:val="single" w:sz="8" w:space="0" w:color="auto"/>
                    <w:left w:val="nil"/>
                    <w:bottom w:val="single" w:sz="4" w:space="0" w:color="auto"/>
                    <w:right w:val="nil"/>
                  </w:tcBorders>
                  <w:shd w:val="clear" w:color="auto" w:fill="auto"/>
                  <w:noWrap/>
                  <w:vAlign w:val="bottom"/>
                  <w:hideMark/>
                </w:tcPr>
                <w:p w:rsidR="001E12B5" w:rsidRPr="001E12B5" w:rsidRDefault="001E12B5" w:rsidP="001E12B5">
                  <w:pPr>
                    <w:jc w:val="center"/>
                    <w:rPr>
                      <w:rFonts w:ascii="Arial" w:hAnsi="Arial" w:cs="Arial"/>
                      <w:i/>
                      <w:iCs/>
                      <w:sz w:val="20"/>
                      <w:szCs w:val="20"/>
                    </w:rPr>
                  </w:pPr>
                  <w:r w:rsidRPr="001E12B5">
                    <w:rPr>
                      <w:rFonts w:ascii="Arial" w:hAnsi="Arial" w:cs="Arial"/>
                      <w:i/>
                      <w:iCs/>
                      <w:sz w:val="20"/>
                      <w:szCs w:val="20"/>
                    </w:rPr>
                    <w:t>general</w:t>
                  </w:r>
                </w:p>
              </w:tc>
              <w:tc>
                <w:tcPr>
                  <w:tcW w:w="960" w:type="dxa"/>
                  <w:tcBorders>
                    <w:top w:val="single" w:sz="8" w:space="0" w:color="auto"/>
                    <w:left w:val="nil"/>
                    <w:bottom w:val="single" w:sz="4" w:space="0" w:color="auto"/>
                    <w:right w:val="nil"/>
                  </w:tcBorders>
                  <w:shd w:val="clear" w:color="auto" w:fill="auto"/>
                  <w:noWrap/>
                  <w:vAlign w:val="bottom"/>
                  <w:hideMark/>
                </w:tcPr>
                <w:p w:rsidR="001E12B5" w:rsidRPr="001E12B5" w:rsidRDefault="001E12B5" w:rsidP="001E12B5">
                  <w:pPr>
                    <w:jc w:val="center"/>
                    <w:rPr>
                      <w:rFonts w:ascii="Arial" w:hAnsi="Arial" w:cs="Arial"/>
                      <w:i/>
                      <w:iCs/>
                      <w:sz w:val="20"/>
                      <w:szCs w:val="20"/>
                    </w:rPr>
                  </w:pPr>
                  <w:r w:rsidRPr="001E12B5">
                    <w:rPr>
                      <w:rFonts w:ascii="Arial" w:hAnsi="Arial" w:cs="Arial"/>
                      <w:i/>
                      <w:iCs/>
                      <w:sz w:val="20"/>
                      <w:szCs w:val="20"/>
                    </w:rPr>
                    <w:t>music</w:t>
                  </w:r>
                </w:p>
              </w:tc>
            </w:tr>
            <w:tr w:rsidR="001E12B5" w:rsidRPr="001E12B5" w:rsidTr="001E12B5">
              <w:trPr>
                <w:trHeight w:val="255"/>
              </w:trPr>
              <w:tc>
                <w:tcPr>
                  <w:tcW w:w="2894" w:type="dxa"/>
                  <w:tcBorders>
                    <w:top w:val="nil"/>
                    <w:left w:val="nil"/>
                    <w:bottom w:val="nil"/>
                    <w:right w:val="nil"/>
                  </w:tcBorders>
                  <w:shd w:val="clear" w:color="auto" w:fill="auto"/>
                  <w:noWrap/>
                  <w:vAlign w:val="bottom"/>
                  <w:hideMark/>
                </w:tcPr>
                <w:p w:rsidR="001E12B5" w:rsidRPr="001E12B5" w:rsidRDefault="001E12B5" w:rsidP="001E12B5">
                  <w:pPr>
                    <w:rPr>
                      <w:rFonts w:ascii="Arial" w:hAnsi="Arial" w:cs="Arial"/>
                      <w:sz w:val="20"/>
                      <w:szCs w:val="20"/>
                    </w:rPr>
                  </w:pPr>
                  <w:r w:rsidRPr="001E12B5">
                    <w:rPr>
                      <w:rFonts w:ascii="Arial" w:hAnsi="Arial" w:cs="Arial"/>
                      <w:sz w:val="20"/>
                      <w:szCs w:val="20"/>
                    </w:rPr>
                    <w:t>Mean</w:t>
                  </w:r>
                </w:p>
              </w:tc>
              <w:tc>
                <w:tcPr>
                  <w:tcW w:w="906" w:type="dxa"/>
                  <w:tcBorders>
                    <w:top w:val="nil"/>
                    <w:left w:val="nil"/>
                    <w:bottom w:val="nil"/>
                    <w:right w:val="nil"/>
                  </w:tcBorders>
                  <w:shd w:val="clear" w:color="auto" w:fill="auto"/>
                  <w:noWrap/>
                  <w:vAlign w:val="bottom"/>
                  <w:hideMark/>
                </w:tcPr>
                <w:p w:rsidR="001E12B5" w:rsidRPr="001E12B5" w:rsidRDefault="001E12B5" w:rsidP="001E12B5">
                  <w:pPr>
                    <w:jc w:val="right"/>
                    <w:rPr>
                      <w:rFonts w:ascii="Arial" w:hAnsi="Arial" w:cs="Arial"/>
                      <w:sz w:val="20"/>
                      <w:szCs w:val="20"/>
                    </w:rPr>
                  </w:pPr>
                  <w:r w:rsidRPr="001E12B5">
                    <w:rPr>
                      <w:rFonts w:ascii="Arial" w:hAnsi="Arial" w:cs="Arial"/>
                      <w:sz w:val="20"/>
                      <w:szCs w:val="20"/>
                    </w:rPr>
                    <w:t>4.25</w:t>
                  </w:r>
                </w:p>
              </w:tc>
              <w:tc>
                <w:tcPr>
                  <w:tcW w:w="960" w:type="dxa"/>
                  <w:tcBorders>
                    <w:top w:val="nil"/>
                    <w:left w:val="nil"/>
                    <w:bottom w:val="nil"/>
                    <w:right w:val="nil"/>
                  </w:tcBorders>
                  <w:shd w:val="clear" w:color="auto" w:fill="auto"/>
                  <w:noWrap/>
                  <w:vAlign w:val="bottom"/>
                  <w:hideMark/>
                </w:tcPr>
                <w:p w:rsidR="001E12B5" w:rsidRPr="001E12B5" w:rsidRDefault="001E12B5" w:rsidP="001E12B5">
                  <w:pPr>
                    <w:jc w:val="right"/>
                    <w:rPr>
                      <w:rFonts w:ascii="Arial" w:hAnsi="Arial" w:cs="Arial"/>
                      <w:sz w:val="20"/>
                      <w:szCs w:val="20"/>
                    </w:rPr>
                  </w:pPr>
                  <w:r w:rsidRPr="001E12B5">
                    <w:rPr>
                      <w:rFonts w:ascii="Arial" w:hAnsi="Arial" w:cs="Arial"/>
                      <w:sz w:val="20"/>
                      <w:szCs w:val="20"/>
                    </w:rPr>
                    <w:t>3.571429</w:t>
                  </w:r>
                </w:p>
              </w:tc>
            </w:tr>
            <w:tr w:rsidR="001E12B5" w:rsidRPr="001E12B5" w:rsidTr="001E12B5">
              <w:trPr>
                <w:trHeight w:val="255"/>
              </w:trPr>
              <w:tc>
                <w:tcPr>
                  <w:tcW w:w="2894" w:type="dxa"/>
                  <w:tcBorders>
                    <w:top w:val="nil"/>
                    <w:left w:val="nil"/>
                    <w:bottom w:val="nil"/>
                    <w:right w:val="nil"/>
                  </w:tcBorders>
                  <w:shd w:val="clear" w:color="auto" w:fill="auto"/>
                  <w:noWrap/>
                  <w:vAlign w:val="bottom"/>
                  <w:hideMark/>
                </w:tcPr>
                <w:p w:rsidR="001E12B5" w:rsidRPr="001E12B5" w:rsidRDefault="001E12B5" w:rsidP="001E12B5">
                  <w:pPr>
                    <w:rPr>
                      <w:rFonts w:ascii="Arial" w:hAnsi="Arial" w:cs="Arial"/>
                      <w:sz w:val="20"/>
                      <w:szCs w:val="20"/>
                    </w:rPr>
                  </w:pPr>
                  <w:r w:rsidRPr="001E12B5">
                    <w:rPr>
                      <w:rFonts w:ascii="Arial" w:hAnsi="Arial" w:cs="Arial"/>
                      <w:sz w:val="20"/>
                      <w:szCs w:val="20"/>
                    </w:rPr>
                    <w:t>Variance</w:t>
                  </w:r>
                </w:p>
              </w:tc>
              <w:tc>
                <w:tcPr>
                  <w:tcW w:w="906" w:type="dxa"/>
                  <w:tcBorders>
                    <w:top w:val="nil"/>
                    <w:left w:val="nil"/>
                    <w:bottom w:val="nil"/>
                    <w:right w:val="nil"/>
                  </w:tcBorders>
                  <w:shd w:val="clear" w:color="auto" w:fill="auto"/>
                  <w:noWrap/>
                  <w:vAlign w:val="bottom"/>
                  <w:hideMark/>
                </w:tcPr>
                <w:p w:rsidR="001E12B5" w:rsidRPr="001E12B5" w:rsidRDefault="001E12B5" w:rsidP="001E12B5">
                  <w:pPr>
                    <w:jc w:val="right"/>
                    <w:rPr>
                      <w:rFonts w:ascii="Arial" w:hAnsi="Arial" w:cs="Arial"/>
                      <w:sz w:val="20"/>
                      <w:szCs w:val="20"/>
                    </w:rPr>
                  </w:pPr>
                  <w:r w:rsidRPr="001E12B5">
                    <w:rPr>
                      <w:rFonts w:ascii="Arial" w:hAnsi="Arial" w:cs="Arial"/>
                      <w:sz w:val="20"/>
                      <w:szCs w:val="20"/>
                    </w:rPr>
                    <w:t>2.490741</w:t>
                  </w:r>
                </w:p>
              </w:tc>
              <w:tc>
                <w:tcPr>
                  <w:tcW w:w="960" w:type="dxa"/>
                  <w:tcBorders>
                    <w:top w:val="nil"/>
                    <w:left w:val="nil"/>
                    <w:bottom w:val="nil"/>
                    <w:right w:val="nil"/>
                  </w:tcBorders>
                  <w:shd w:val="clear" w:color="auto" w:fill="auto"/>
                  <w:noWrap/>
                  <w:vAlign w:val="bottom"/>
                  <w:hideMark/>
                </w:tcPr>
                <w:p w:rsidR="001E12B5" w:rsidRPr="001E12B5" w:rsidRDefault="001E12B5" w:rsidP="001E12B5">
                  <w:pPr>
                    <w:jc w:val="right"/>
                    <w:rPr>
                      <w:rFonts w:ascii="Arial" w:hAnsi="Arial" w:cs="Arial"/>
                      <w:sz w:val="20"/>
                      <w:szCs w:val="20"/>
                    </w:rPr>
                  </w:pPr>
                  <w:r w:rsidRPr="001E12B5">
                    <w:rPr>
                      <w:rFonts w:ascii="Arial" w:hAnsi="Arial" w:cs="Arial"/>
                      <w:sz w:val="20"/>
                      <w:szCs w:val="20"/>
                    </w:rPr>
                    <w:t>3.73545</w:t>
                  </w:r>
                </w:p>
              </w:tc>
            </w:tr>
            <w:tr w:rsidR="001E12B5" w:rsidRPr="001E12B5" w:rsidTr="001E12B5">
              <w:trPr>
                <w:trHeight w:val="255"/>
              </w:trPr>
              <w:tc>
                <w:tcPr>
                  <w:tcW w:w="2894" w:type="dxa"/>
                  <w:tcBorders>
                    <w:top w:val="nil"/>
                    <w:left w:val="nil"/>
                    <w:bottom w:val="nil"/>
                    <w:right w:val="nil"/>
                  </w:tcBorders>
                  <w:shd w:val="clear" w:color="auto" w:fill="auto"/>
                  <w:noWrap/>
                  <w:vAlign w:val="bottom"/>
                  <w:hideMark/>
                </w:tcPr>
                <w:p w:rsidR="001E12B5" w:rsidRPr="001E12B5" w:rsidRDefault="001E12B5" w:rsidP="001E12B5">
                  <w:pPr>
                    <w:rPr>
                      <w:rFonts w:ascii="Arial" w:hAnsi="Arial" w:cs="Arial"/>
                      <w:sz w:val="20"/>
                      <w:szCs w:val="20"/>
                    </w:rPr>
                  </w:pPr>
                  <w:r w:rsidRPr="001E12B5">
                    <w:rPr>
                      <w:rFonts w:ascii="Arial" w:hAnsi="Arial" w:cs="Arial"/>
                      <w:sz w:val="20"/>
                      <w:szCs w:val="20"/>
                    </w:rPr>
                    <w:t>Observations</w:t>
                  </w:r>
                </w:p>
              </w:tc>
              <w:tc>
                <w:tcPr>
                  <w:tcW w:w="906" w:type="dxa"/>
                  <w:tcBorders>
                    <w:top w:val="nil"/>
                    <w:left w:val="nil"/>
                    <w:bottom w:val="nil"/>
                    <w:right w:val="nil"/>
                  </w:tcBorders>
                  <w:shd w:val="clear" w:color="auto" w:fill="auto"/>
                  <w:noWrap/>
                  <w:vAlign w:val="bottom"/>
                  <w:hideMark/>
                </w:tcPr>
                <w:p w:rsidR="001E12B5" w:rsidRPr="001E12B5" w:rsidRDefault="001E12B5" w:rsidP="001E12B5">
                  <w:pPr>
                    <w:jc w:val="right"/>
                    <w:rPr>
                      <w:rFonts w:ascii="Arial" w:hAnsi="Arial" w:cs="Arial"/>
                      <w:sz w:val="20"/>
                      <w:szCs w:val="20"/>
                    </w:rPr>
                  </w:pPr>
                  <w:r w:rsidRPr="001E12B5">
                    <w:rPr>
                      <w:rFonts w:ascii="Arial" w:hAnsi="Arial" w:cs="Arial"/>
                      <w:sz w:val="20"/>
                      <w:szCs w:val="20"/>
                    </w:rPr>
                    <w:t>28</w:t>
                  </w:r>
                </w:p>
              </w:tc>
              <w:tc>
                <w:tcPr>
                  <w:tcW w:w="960" w:type="dxa"/>
                  <w:tcBorders>
                    <w:top w:val="nil"/>
                    <w:left w:val="nil"/>
                    <w:bottom w:val="nil"/>
                    <w:right w:val="nil"/>
                  </w:tcBorders>
                  <w:shd w:val="clear" w:color="auto" w:fill="auto"/>
                  <w:noWrap/>
                  <w:vAlign w:val="bottom"/>
                  <w:hideMark/>
                </w:tcPr>
                <w:p w:rsidR="001E12B5" w:rsidRPr="001E12B5" w:rsidRDefault="001E12B5" w:rsidP="001E12B5">
                  <w:pPr>
                    <w:jc w:val="right"/>
                    <w:rPr>
                      <w:rFonts w:ascii="Arial" w:hAnsi="Arial" w:cs="Arial"/>
                      <w:sz w:val="20"/>
                      <w:szCs w:val="20"/>
                    </w:rPr>
                  </w:pPr>
                  <w:r w:rsidRPr="001E12B5">
                    <w:rPr>
                      <w:rFonts w:ascii="Arial" w:hAnsi="Arial" w:cs="Arial"/>
                      <w:sz w:val="20"/>
                      <w:szCs w:val="20"/>
                    </w:rPr>
                    <w:t>28</w:t>
                  </w:r>
                </w:p>
              </w:tc>
            </w:tr>
            <w:tr w:rsidR="001E12B5" w:rsidRPr="001E12B5" w:rsidTr="001E12B5">
              <w:trPr>
                <w:trHeight w:val="255"/>
              </w:trPr>
              <w:tc>
                <w:tcPr>
                  <w:tcW w:w="2894" w:type="dxa"/>
                  <w:tcBorders>
                    <w:top w:val="nil"/>
                    <w:left w:val="nil"/>
                    <w:bottom w:val="nil"/>
                    <w:right w:val="nil"/>
                  </w:tcBorders>
                  <w:shd w:val="clear" w:color="auto" w:fill="auto"/>
                  <w:noWrap/>
                  <w:vAlign w:val="bottom"/>
                  <w:hideMark/>
                </w:tcPr>
                <w:p w:rsidR="001E12B5" w:rsidRPr="001E12B5" w:rsidRDefault="001E12B5" w:rsidP="001E12B5">
                  <w:pPr>
                    <w:rPr>
                      <w:rFonts w:ascii="Arial" w:hAnsi="Arial" w:cs="Arial"/>
                      <w:sz w:val="20"/>
                      <w:szCs w:val="20"/>
                    </w:rPr>
                  </w:pPr>
                  <w:r w:rsidRPr="001E12B5">
                    <w:rPr>
                      <w:rFonts w:ascii="Arial" w:hAnsi="Arial" w:cs="Arial"/>
                      <w:sz w:val="20"/>
                      <w:szCs w:val="20"/>
                    </w:rPr>
                    <w:t>Pearson Correlation</w:t>
                  </w:r>
                </w:p>
              </w:tc>
              <w:tc>
                <w:tcPr>
                  <w:tcW w:w="906" w:type="dxa"/>
                  <w:tcBorders>
                    <w:top w:val="nil"/>
                    <w:left w:val="nil"/>
                    <w:bottom w:val="nil"/>
                    <w:right w:val="nil"/>
                  </w:tcBorders>
                  <w:shd w:val="clear" w:color="auto" w:fill="auto"/>
                  <w:noWrap/>
                  <w:vAlign w:val="bottom"/>
                  <w:hideMark/>
                </w:tcPr>
                <w:p w:rsidR="001E12B5" w:rsidRPr="001E12B5" w:rsidRDefault="001E12B5" w:rsidP="001E12B5">
                  <w:pPr>
                    <w:jc w:val="right"/>
                    <w:rPr>
                      <w:rFonts w:ascii="Arial" w:hAnsi="Arial" w:cs="Arial"/>
                      <w:sz w:val="20"/>
                      <w:szCs w:val="20"/>
                    </w:rPr>
                  </w:pPr>
                  <w:r w:rsidRPr="001E12B5">
                    <w:rPr>
                      <w:rFonts w:ascii="Arial" w:hAnsi="Arial" w:cs="Arial"/>
                      <w:sz w:val="20"/>
                      <w:szCs w:val="20"/>
                    </w:rPr>
                    <w:t>0.339984</w:t>
                  </w:r>
                </w:p>
              </w:tc>
              <w:tc>
                <w:tcPr>
                  <w:tcW w:w="960" w:type="dxa"/>
                  <w:tcBorders>
                    <w:top w:val="nil"/>
                    <w:left w:val="nil"/>
                    <w:bottom w:val="nil"/>
                    <w:right w:val="nil"/>
                  </w:tcBorders>
                  <w:shd w:val="clear" w:color="auto" w:fill="auto"/>
                  <w:noWrap/>
                  <w:vAlign w:val="bottom"/>
                  <w:hideMark/>
                </w:tcPr>
                <w:p w:rsidR="001E12B5" w:rsidRPr="001E12B5" w:rsidRDefault="001E12B5" w:rsidP="001E12B5">
                  <w:pPr>
                    <w:rPr>
                      <w:rFonts w:ascii="Arial" w:hAnsi="Arial" w:cs="Arial"/>
                      <w:sz w:val="20"/>
                      <w:szCs w:val="20"/>
                    </w:rPr>
                  </w:pPr>
                </w:p>
              </w:tc>
            </w:tr>
            <w:tr w:rsidR="001E12B5" w:rsidRPr="001E12B5" w:rsidTr="001E12B5">
              <w:trPr>
                <w:trHeight w:val="255"/>
              </w:trPr>
              <w:tc>
                <w:tcPr>
                  <w:tcW w:w="2894" w:type="dxa"/>
                  <w:tcBorders>
                    <w:top w:val="nil"/>
                    <w:left w:val="nil"/>
                    <w:bottom w:val="nil"/>
                    <w:right w:val="nil"/>
                  </w:tcBorders>
                  <w:shd w:val="clear" w:color="auto" w:fill="auto"/>
                  <w:noWrap/>
                  <w:vAlign w:val="bottom"/>
                  <w:hideMark/>
                </w:tcPr>
                <w:p w:rsidR="001E12B5" w:rsidRPr="001E12B5" w:rsidRDefault="001E12B5" w:rsidP="001E12B5">
                  <w:pPr>
                    <w:rPr>
                      <w:rFonts w:ascii="Arial" w:hAnsi="Arial" w:cs="Arial"/>
                      <w:sz w:val="20"/>
                      <w:szCs w:val="20"/>
                    </w:rPr>
                  </w:pPr>
                  <w:r w:rsidRPr="001E12B5">
                    <w:rPr>
                      <w:rFonts w:ascii="Arial" w:hAnsi="Arial" w:cs="Arial"/>
                      <w:sz w:val="20"/>
                      <w:szCs w:val="20"/>
                    </w:rPr>
                    <w:t>Hypothesized Mean Difference</w:t>
                  </w:r>
                </w:p>
              </w:tc>
              <w:tc>
                <w:tcPr>
                  <w:tcW w:w="906" w:type="dxa"/>
                  <w:tcBorders>
                    <w:top w:val="nil"/>
                    <w:left w:val="nil"/>
                    <w:bottom w:val="nil"/>
                    <w:right w:val="nil"/>
                  </w:tcBorders>
                  <w:shd w:val="clear" w:color="auto" w:fill="auto"/>
                  <w:noWrap/>
                  <w:vAlign w:val="bottom"/>
                  <w:hideMark/>
                </w:tcPr>
                <w:p w:rsidR="001E12B5" w:rsidRPr="001E12B5" w:rsidRDefault="001E12B5" w:rsidP="001E12B5">
                  <w:pPr>
                    <w:jc w:val="right"/>
                    <w:rPr>
                      <w:rFonts w:ascii="Arial" w:hAnsi="Arial" w:cs="Arial"/>
                      <w:sz w:val="20"/>
                      <w:szCs w:val="20"/>
                    </w:rPr>
                  </w:pPr>
                  <w:r w:rsidRPr="001E12B5">
                    <w:rPr>
                      <w:rFonts w:ascii="Arial" w:hAnsi="Arial" w:cs="Arial"/>
                      <w:sz w:val="20"/>
                      <w:szCs w:val="20"/>
                    </w:rPr>
                    <w:t>0</w:t>
                  </w:r>
                </w:p>
              </w:tc>
              <w:tc>
                <w:tcPr>
                  <w:tcW w:w="960" w:type="dxa"/>
                  <w:tcBorders>
                    <w:top w:val="nil"/>
                    <w:left w:val="nil"/>
                    <w:bottom w:val="nil"/>
                    <w:right w:val="nil"/>
                  </w:tcBorders>
                  <w:shd w:val="clear" w:color="auto" w:fill="auto"/>
                  <w:noWrap/>
                  <w:vAlign w:val="bottom"/>
                  <w:hideMark/>
                </w:tcPr>
                <w:p w:rsidR="001E12B5" w:rsidRPr="001E12B5" w:rsidRDefault="001E12B5" w:rsidP="001E12B5">
                  <w:pPr>
                    <w:rPr>
                      <w:rFonts w:ascii="Arial" w:hAnsi="Arial" w:cs="Arial"/>
                      <w:sz w:val="20"/>
                      <w:szCs w:val="20"/>
                    </w:rPr>
                  </w:pPr>
                </w:p>
              </w:tc>
            </w:tr>
            <w:tr w:rsidR="001E12B5" w:rsidRPr="001E12B5" w:rsidTr="001E12B5">
              <w:trPr>
                <w:trHeight w:val="255"/>
              </w:trPr>
              <w:tc>
                <w:tcPr>
                  <w:tcW w:w="2894" w:type="dxa"/>
                  <w:tcBorders>
                    <w:top w:val="nil"/>
                    <w:left w:val="nil"/>
                    <w:bottom w:val="nil"/>
                    <w:right w:val="nil"/>
                  </w:tcBorders>
                  <w:shd w:val="clear" w:color="auto" w:fill="auto"/>
                  <w:noWrap/>
                  <w:vAlign w:val="bottom"/>
                  <w:hideMark/>
                </w:tcPr>
                <w:p w:rsidR="001E12B5" w:rsidRPr="001E12B5" w:rsidRDefault="001E12B5" w:rsidP="001E12B5">
                  <w:pPr>
                    <w:rPr>
                      <w:rFonts w:ascii="Arial" w:hAnsi="Arial" w:cs="Arial"/>
                      <w:sz w:val="20"/>
                      <w:szCs w:val="20"/>
                    </w:rPr>
                  </w:pPr>
                  <w:r w:rsidRPr="001E12B5">
                    <w:rPr>
                      <w:rFonts w:ascii="Arial" w:hAnsi="Arial" w:cs="Arial"/>
                      <w:sz w:val="20"/>
                      <w:szCs w:val="20"/>
                    </w:rPr>
                    <w:t>df</w:t>
                  </w:r>
                </w:p>
              </w:tc>
              <w:tc>
                <w:tcPr>
                  <w:tcW w:w="906" w:type="dxa"/>
                  <w:tcBorders>
                    <w:top w:val="nil"/>
                    <w:left w:val="nil"/>
                    <w:bottom w:val="nil"/>
                    <w:right w:val="nil"/>
                  </w:tcBorders>
                  <w:shd w:val="clear" w:color="auto" w:fill="auto"/>
                  <w:noWrap/>
                  <w:vAlign w:val="bottom"/>
                  <w:hideMark/>
                </w:tcPr>
                <w:p w:rsidR="001E12B5" w:rsidRPr="001E12B5" w:rsidRDefault="001E12B5" w:rsidP="001E12B5">
                  <w:pPr>
                    <w:jc w:val="right"/>
                    <w:rPr>
                      <w:rFonts w:ascii="Arial" w:hAnsi="Arial" w:cs="Arial"/>
                      <w:sz w:val="20"/>
                      <w:szCs w:val="20"/>
                    </w:rPr>
                  </w:pPr>
                  <w:r w:rsidRPr="001E12B5">
                    <w:rPr>
                      <w:rFonts w:ascii="Arial" w:hAnsi="Arial" w:cs="Arial"/>
                      <w:sz w:val="20"/>
                      <w:szCs w:val="20"/>
                    </w:rPr>
                    <w:t>27</w:t>
                  </w:r>
                </w:p>
              </w:tc>
              <w:tc>
                <w:tcPr>
                  <w:tcW w:w="960" w:type="dxa"/>
                  <w:tcBorders>
                    <w:top w:val="nil"/>
                    <w:left w:val="nil"/>
                    <w:bottom w:val="nil"/>
                    <w:right w:val="nil"/>
                  </w:tcBorders>
                  <w:shd w:val="clear" w:color="auto" w:fill="auto"/>
                  <w:noWrap/>
                  <w:vAlign w:val="bottom"/>
                  <w:hideMark/>
                </w:tcPr>
                <w:p w:rsidR="001E12B5" w:rsidRPr="001E12B5" w:rsidRDefault="001E12B5" w:rsidP="001E12B5">
                  <w:pPr>
                    <w:rPr>
                      <w:rFonts w:ascii="Arial" w:hAnsi="Arial" w:cs="Arial"/>
                      <w:sz w:val="20"/>
                      <w:szCs w:val="20"/>
                    </w:rPr>
                  </w:pPr>
                </w:p>
              </w:tc>
            </w:tr>
            <w:tr w:rsidR="001E12B5" w:rsidRPr="001E12B5" w:rsidTr="001E12B5">
              <w:trPr>
                <w:trHeight w:val="255"/>
              </w:trPr>
              <w:tc>
                <w:tcPr>
                  <w:tcW w:w="2894" w:type="dxa"/>
                  <w:tcBorders>
                    <w:top w:val="nil"/>
                    <w:left w:val="nil"/>
                    <w:bottom w:val="nil"/>
                    <w:right w:val="nil"/>
                  </w:tcBorders>
                  <w:shd w:val="clear" w:color="auto" w:fill="auto"/>
                  <w:noWrap/>
                  <w:vAlign w:val="bottom"/>
                  <w:hideMark/>
                </w:tcPr>
                <w:p w:rsidR="001E12B5" w:rsidRPr="001E12B5" w:rsidRDefault="001E12B5" w:rsidP="001E12B5">
                  <w:pPr>
                    <w:rPr>
                      <w:rFonts w:ascii="Arial" w:hAnsi="Arial" w:cs="Arial"/>
                      <w:sz w:val="20"/>
                      <w:szCs w:val="20"/>
                    </w:rPr>
                  </w:pPr>
                  <w:r w:rsidRPr="001E12B5">
                    <w:rPr>
                      <w:rFonts w:ascii="Arial" w:hAnsi="Arial" w:cs="Arial"/>
                      <w:sz w:val="20"/>
                      <w:szCs w:val="20"/>
                    </w:rPr>
                    <w:t>t Stat</w:t>
                  </w:r>
                </w:p>
              </w:tc>
              <w:tc>
                <w:tcPr>
                  <w:tcW w:w="906" w:type="dxa"/>
                  <w:tcBorders>
                    <w:top w:val="nil"/>
                    <w:left w:val="nil"/>
                    <w:bottom w:val="nil"/>
                    <w:right w:val="nil"/>
                  </w:tcBorders>
                  <w:shd w:val="clear" w:color="auto" w:fill="auto"/>
                  <w:noWrap/>
                  <w:vAlign w:val="bottom"/>
                  <w:hideMark/>
                </w:tcPr>
                <w:p w:rsidR="001E12B5" w:rsidRPr="001E12B5" w:rsidRDefault="001E12B5" w:rsidP="001E12B5">
                  <w:pPr>
                    <w:jc w:val="right"/>
                    <w:rPr>
                      <w:rFonts w:ascii="Arial" w:hAnsi="Arial" w:cs="Arial"/>
                      <w:sz w:val="20"/>
                      <w:szCs w:val="20"/>
                    </w:rPr>
                  </w:pPr>
                  <w:r w:rsidRPr="001E12B5">
                    <w:rPr>
                      <w:rFonts w:ascii="Arial" w:hAnsi="Arial" w:cs="Arial"/>
                      <w:sz w:val="20"/>
                      <w:szCs w:val="20"/>
                    </w:rPr>
                    <w:t>1.762138</w:t>
                  </w:r>
                </w:p>
              </w:tc>
              <w:tc>
                <w:tcPr>
                  <w:tcW w:w="960" w:type="dxa"/>
                  <w:tcBorders>
                    <w:top w:val="nil"/>
                    <w:left w:val="nil"/>
                    <w:bottom w:val="nil"/>
                    <w:right w:val="nil"/>
                  </w:tcBorders>
                  <w:shd w:val="clear" w:color="auto" w:fill="auto"/>
                  <w:noWrap/>
                  <w:vAlign w:val="bottom"/>
                  <w:hideMark/>
                </w:tcPr>
                <w:p w:rsidR="001E12B5" w:rsidRPr="001E12B5" w:rsidRDefault="001E12B5" w:rsidP="001E12B5">
                  <w:pPr>
                    <w:rPr>
                      <w:rFonts w:ascii="Arial" w:hAnsi="Arial" w:cs="Arial"/>
                      <w:sz w:val="20"/>
                      <w:szCs w:val="20"/>
                    </w:rPr>
                  </w:pPr>
                </w:p>
              </w:tc>
            </w:tr>
            <w:tr w:rsidR="001E12B5" w:rsidRPr="001E12B5" w:rsidTr="001E12B5">
              <w:trPr>
                <w:trHeight w:val="255"/>
              </w:trPr>
              <w:tc>
                <w:tcPr>
                  <w:tcW w:w="2894" w:type="dxa"/>
                  <w:tcBorders>
                    <w:top w:val="nil"/>
                    <w:left w:val="nil"/>
                    <w:bottom w:val="nil"/>
                    <w:right w:val="nil"/>
                  </w:tcBorders>
                  <w:shd w:val="clear" w:color="auto" w:fill="auto"/>
                  <w:noWrap/>
                  <w:vAlign w:val="bottom"/>
                  <w:hideMark/>
                </w:tcPr>
                <w:p w:rsidR="001E12B5" w:rsidRPr="001E12B5" w:rsidRDefault="001E12B5" w:rsidP="001E12B5">
                  <w:pPr>
                    <w:rPr>
                      <w:rFonts w:ascii="Arial" w:hAnsi="Arial" w:cs="Arial"/>
                      <w:sz w:val="20"/>
                      <w:szCs w:val="20"/>
                    </w:rPr>
                  </w:pPr>
                  <w:r w:rsidRPr="001E12B5">
                    <w:rPr>
                      <w:rFonts w:ascii="Arial" w:hAnsi="Arial" w:cs="Arial"/>
                      <w:sz w:val="20"/>
                      <w:szCs w:val="20"/>
                    </w:rPr>
                    <w:t>P(T&lt;=t) one-tail</w:t>
                  </w:r>
                </w:p>
              </w:tc>
              <w:tc>
                <w:tcPr>
                  <w:tcW w:w="906" w:type="dxa"/>
                  <w:tcBorders>
                    <w:top w:val="nil"/>
                    <w:left w:val="nil"/>
                    <w:bottom w:val="nil"/>
                    <w:right w:val="nil"/>
                  </w:tcBorders>
                  <w:shd w:val="clear" w:color="auto" w:fill="auto"/>
                  <w:noWrap/>
                  <w:vAlign w:val="bottom"/>
                  <w:hideMark/>
                </w:tcPr>
                <w:p w:rsidR="001E12B5" w:rsidRPr="001E12B5" w:rsidRDefault="001E12B5" w:rsidP="001E12B5">
                  <w:pPr>
                    <w:jc w:val="right"/>
                    <w:rPr>
                      <w:rFonts w:ascii="Arial" w:hAnsi="Arial" w:cs="Arial"/>
                      <w:sz w:val="20"/>
                      <w:szCs w:val="20"/>
                    </w:rPr>
                  </w:pPr>
                  <w:r w:rsidRPr="001E12B5">
                    <w:rPr>
                      <w:rFonts w:ascii="Arial" w:hAnsi="Arial" w:cs="Arial"/>
                      <w:sz w:val="20"/>
                      <w:szCs w:val="20"/>
                    </w:rPr>
                    <w:t>0.044683</w:t>
                  </w:r>
                </w:p>
              </w:tc>
              <w:tc>
                <w:tcPr>
                  <w:tcW w:w="960" w:type="dxa"/>
                  <w:tcBorders>
                    <w:top w:val="nil"/>
                    <w:left w:val="nil"/>
                    <w:bottom w:val="nil"/>
                    <w:right w:val="nil"/>
                  </w:tcBorders>
                  <w:shd w:val="clear" w:color="auto" w:fill="auto"/>
                  <w:noWrap/>
                  <w:vAlign w:val="bottom"/>
                  <w:hideMark/>
                </w:tcPr>
                <w:p w:rsidR="001E12B5" w:rsidRPr="001E12B5" w:rsidRDefault="001E12B5" w:rsidP="001E12B5">
                  <w:pPr>
                    <w:rPr>
                      <w:rFonts w:ascii="Arial" w:hAnsi="Arial" w:cs="Arial"/>
                      <w:sz w:val="20"/>
                      <w:szCs w:val="20"/>
                    </w:rPr>
                  </w:pPr>
                </w:p>
              </w:tc>
            </w:tr>
            <w:tr w:rsidR="001E12B5" w:rsidRPr="001E12B5" w:rsidTr="001E12B5">
              <w:trPr>
                <w:trHeight w:val="255"/>
              </w:trPr>
              <w:tc>
                <w:tcPr>
                  <w:tcW w:w="2894" w:type="dxa"/>
                  <w:tcBorders>
                    <w:top w:val="nil"/>
                    <w:left w:val="nil"/>
                    <w:bottom w:val="nil"/>
                    <w:right w:val="nil"/>
                  </w:tcBorders>
                  <w:shd w:val="clear" w:color="auto" w:fill="auto"/>
                  <w:noWrap/>
                  <w:vAlign w:val="bottom"/>
                  <w:hideMark/>
                </w:tcPr>
                <w:p w:rsidR="001E12B5" w:rsidRPr="001E12B5" w:rsidRDefault="001E12B5" w:rsidP="001E12B5">
                  <w:pPr>
                    <w:rPr>
                      <w:rFonts w:ascii="Arial" w:hAnsi="Arial" w:cs="Arial"/>
                      <w:sz w:val="20"/>
                      <w:szCs w:val="20"/>
                    </w:rPr>
                  </w:pPr>
                  <w:r w:rsidRPr="001E12B5">
                    <w:rPr>
                      <w:rFonts w:ascii="Arial" w:hAnsi="Arial" w:cs="Arial"/>
                      <w:sz w:val="20"/>
                      <w:szCs w:val="20"/>
                    </w:rPr>
                    <w:t>t Critical one-tail</w:t>
                  </w:r>
                </w:p>
              </w:tc>
              <w:tc>
                <w:tcPr>
                  <w:tcW w:w="906" w:type="dxa"/>
                  <w:tcBorders>
                    <w:top w:val="nil"/>
                    <w:left w:val="nil"/>
                    <w:bottom w:val="nil"/>
                    <w:right w:val="nil"/>
                  </w:tcBorders>
                  <w:shd w:val="clear" w:color="auto" w:fill="auto"/>
                  <w:noWrap/>
                  <w:vAlign w:val="bottom"/>
                  <w:hideMark/>
                </w:tcPr>
                <w:p w:rsidR="001E12B5" w:rsidRPr="001E12B5" w:rsidRDefault="001E12B5" w:rsidP="001E12B5">
                  <w:pPr>
                    <w:jc w:val="right"/>
                    <w:rPr>
                      <w:rFonts w:ascii="Arial" w:hAnsi="Arial" w:cs="Arial"/>
                      <w:sz w:val="20"/>
                      <w:szCs w:val="20"/>
                    </w:rPr>
                  </w:pPr>
                  <w:r w:rsidRPr="001E12B5">
                    <w:rPr>
                      <w:rFonts w:ascii="Arial" w:hAnsi="Arial" w:cs="Arial"/>
                      <w:sz w:val="20"/>
                      <w:szCs w:val="20"/>
                    </w:rPr>
                    <w:t>1.703288</w:t>
                  </w:r>
                </w:p>
              </w:tc>
              <w:tc>
                <w:tcPr>
                  <w:tcW w:w="960" w:type="dxa"/>
                  <w:tcBorders>
                    <w:top w:val="nil"/>
                    <w:left w:val="nil"/>
                    <w:bottom w:val="nil"/>
                    <w:right w:val="nil"/>
                  </w:tcBorders>
                  <w:shd w:val="clear" w:color="auto" w:fill="auto"/>
                  <w:noWrap/>
                  <w:vAlign w:val="bottom"/>
                  <w:hideMark/>
                </w:tcPr>
                <w:p w:rsidR="001E12B5" w:rsidRPr="001E12B5" w:rsidRDefault="001E12B5" w:rsidP="001E12B5">
                  <w:pPr>
                    <w:rPr>
                      <w:rFonts w:ascii="Arial" w:hAnsi="Arial" w:cs="Arial"/>
                      <w:sz w:val="20"/>
                      <w:szCs w:val="20"/>
                    </w:rPr>
                  </w:pPr>
                </w:p>
              </w:tc>
            </w:tr>
            <w:tr w:rsidR="001E12B5" w:rsidRPr="001E12B5" w:rsidTr="001E12B5">
              <w:trPr>
                <w:trHeight w:val="255"/>
              </w:trPr>
              <w:tc>
                <w:tcPr>
                  <w:tcW w:w="2894" w:type="dxa"/>
                  <w:tcBorders>
                    <w:top w:val="nil"/>
                    <w:left w:val="nil"/>
                    <w:bottom w:val="nil"/>
                    <w:right w:val="nil"/>
                  </w:tcBorders>
                  <w:shd w:val="clear" w:color="auto" w:fill="auto"/>
                  <w:noWrap/>
                  <w:vAlign w:val="bottom"/>
                  <w:hideMark/>
                </w:tcPr>
                <w:p w:rsidR="001E12B5" w:rsidRPr="001E12B5" w:rsidRDefault="001E12B5" w:rsidP="001E12B5">
                  <w:pPr>
                    <w:rPr>
                      <w:rFonts w:ascii="Arial" w:hAnsi="Arial" w:cs="Arial"/>
                      <w:sz w:val="20"/>
                      <w:szCs w:val="20"/>
                    </w:rPr>
                  </w:pPr>
                  <w:r w:rsidRPr="001E12B5">
                    <w:rPr>
                      <w:rFonts w:ascii="Arial" w:hAnsi="Arial" w:cs="Arial"/>
                      <w:sz w:val="20"/>
                      <w:szCs w:val="20"/>
                    </w:rPr>
                    <w:t>P(T&lt;=t) two-tail</w:t>
                  </w:r>
                </w:p>
              </w:tc>
              <w:tc>
                <w:tcPr>
                  <w:tcW w:w="906" w:type="dxa"/>
                  <w:tcBorders>
                    <w:top w:val="nil"/>
                    <w:left w:val="nil"/>
                    <w:bottom w:val="nil"/>
                    <w:right w:val="nil"/>
                  </w:tcBorders>
                  <w:shd w:val="clear" w:color="auto" w:fill="auto"/>
                  <w:noWrap/>
                  <w:vAlign w:val="bottom"/>
                  <w:hideMark/>
                </w:tcPr>
                <w:p w:rsidR="001E12B5" w:rsidRPr="001E12B5" w:rsidRDefault="001E12B5" w:rsidP="001E12B5">
                  <w:pPr>
                    <w:jc w:val="right"/>
                    <w:rPr>
                      <w:rFonts w:ascii="Arial" w:hAnsi="Arial" w:cs="Arial"/>
                      <w:sz w:val="20"/>
                      <w:szCs w:val="20"/>
                    </w:rPr>
                  </w:pPr>
                  <w:r w:rsidRPr="001E12B5">
                    <w:rPr>
                      <w:rFonts w:ascii="Arial" w:hAnsi="Arial" w:cs="Arial"/>
                      <w:sz w:val="20"/>
                      <w:szCs w:val="20"/>
                    </w:rPr>
                    <w:t>0.089366</w:t>
                  </w:r>
                </w:p>
              </w:tc>
              <w:tc>
                <w:tcPr>
                  <w:tcW w:w="960" w:type="dxa"/>
                  <w:tcBorders>
                    <w:top w:val="nil"/>
                    <w:left w:val="nil"/>
                    <w:bottom w:val="nil"/>
                    <w:right w:val="nil"/>
                  </w:tcBorders>
                  <w:shd w:val="clear" w:color="auto" w:fill="auto"/>
                  <w:noWrap/>
                  <w:vAlign w:val="bottom"/>
                  <w:hideMark/>
                </w:tcPr>
                <w:p w:rsidR="001E12B5" w:rsidRPr="001E12B5" w:rsidRDefault="001E12B5" w:rsidP="001E12B5">
                  <w:pPr>
                    <w:rPr>
                      <w:rFonts w:ascii="Arial" w:hAnsi="Arial" w:cs="Arial"/>
                      <w:sz w:val="20"/>
                      <w:szCs w:val="20"/>
                    </w:rPr>
                  </w:pPr>
                </w:p>
              </w:tc>
            </w:tr>
            <w:tr w:rsidR="001E12B5" w:rsidRPr="001E12B5" w:rsidTr="001E12B5">
              <w:trPr>
                <w:trHeight w:val="270"/>
              </w:trPr>
              <w:tc>
                <w:tcPr>
                  <w:tcW w:w="2894" w:type="dxa"/>
                  <w:tcBorders>
                    <w:top w:val="nil"/>
                    <w:left w:val="nil"/>
                    <w:bottom w:val="single" w:sz="8" w:space="0" w:color="auto"/>
                    <w:right w:val="nil"/>
                  </w:tcBorders>
                  <w:shd w:val="clear" w:color="auto" w:fill="auto"/>
                  <w:noWrap/>
                  <w:vAlign w:val="bottom"/>
                  <w:hideMark/>
                </w:tcPr>
                <w:p w:rsidR="001E12B5" w:rsidRPr="001E12B5" w:rsidRDefault="001E12B5" w:rsidP="001E12B5">
                  <w:pPr>
                    <w:rPr>
                      <w:rFonts w:ascii="Arial" w:hAnsi="Arial" w:cs="Arial"/>
                      <w:sz w:val="20"/>
                      <w:szCs w:val="20"/>
                    </w:rPr>
                  </w:pPr>
                  <w:r w:rsidRPr="001E12B5">
                    <w:rPr>
                      <w:rFonts w:ascii="Arial" w:hAnsi="Arial" w:cs="Arial"/>
                      <w:sz w:val="20"/>
                      <w:szCs w:val="20"/>
                    </w:rPr>
                    <w:t>t Critical two-tail</w:t>
                  </w:r>
                </w:p>
              </w:tc>
              <w:tc>
                <w:tcPr>
                  <w:tcW w:w="906" w:type="dxa"/>
                  <w:tcBorders>
                    <w:top w:val="nil"/>
                    <w:left w:val="nil"/>
                    <w:bottom w:val="single" w:sz="8" w:space="0" w:color="auto"/>
                    <w:right w:val="nil"/>
                  </w:tcBorders>
                  <w:shd w:val="clear" w:color="auto" w:fill="auto"/>
                  <w:noWrap/>
                  <w:vAlign w:val="bottom"/>
                  <w:hideMark/>
                </w:tcPr>
                <w:p w:rsidR="001E12B5" w:rsidRPr="001E12B5" w:rsidRDefault="001E12B5" w:rsidP="001E12B5">
                  <w:pPr>
                    <w:jc w:val="right"/>
                    <w:rPr>
                      <w:rFonts w:ascii="Arial" w:hAnsi="Arial" w:cs="Arial"/>
                      <w:sz w:val="20"/>
                      <w:szCs w:val="20"/>
                    </w:rPr>
                  </w:pPr>
                  <w:r w:rsidRPr="001E12B5">
                    <w:rPr>
                      <w:rFonts w:ascii="Arial" w:hAnsi="Arial" w:cs="Arial"/>
                      <w:sz w:val="20"/>
                      <w:szCs w:val="20"/>
                    </w:rPr>
                    <w:t>2.05183</w:t>
                  </w:r>
                </w:p>
              </w:tc>
              <w:tc>
                <w:tcPr>
                  <w:tcW w:w="960" w:type="dxa"/>
                  <w:tcBorders>
                    <w:top w:val="nil"/>
                    <w:left w:val="nil"/>
                    <w:bottom w:val="single" w:sz="8" w:space="0" w:color="auto"/>
                    <w:right w:val="nil"/>
                  </w:tcBorders>
                  <w:shd w:val="clear" w:color="auto" w:fill="auto"/>
                  <w:noWrap/>
                  <w:vAlign w:val="bottom"/>
                  <w:hideMark/>
                </w:tcPr>
                <w:p w:rsidR="001E12B5" w:rsidRPr="001E12B5" w:rsidRDefault="001E12B5" w:rsidP="001E12B5">
                  <w:pPr>
                    <w:rPr>
                      <w:rFonts w:ascii="Arial" w:hAnsi="Arial" w:cs="Arial"/>
                      <w:sz w:val="20"/>
                      <w:szCs w:val="20"/>
                    </w:rPr>
                  </w:pPr>
                  <w:r w:rsidRPr="001E12B5">
                    <w:rPr>
                      <w:rFonts w:ascii="Arial" w:hAnsi="Arial" w:cs="Arial"/>
                      <w:sz w:val="20"/>
                      <w:szCs w:val="20"/>
                    </w:rPr>
                    <w:t> </w:t>
                  </w:r>
                </w:p>
              </w:tc>
            </w:tr>
          </w:tbl>
          <w:p w:rsidR="001E12B5" w:rsidRPr="001E12B5" w:rsidRDefault="001E12B5" w:rsidP="001E12B5">
            <w:pPr>
              <w:rPr>
                <w:rFonts w:ascii="Arial" w:eastAsia="Arial Unicode MS" w:hAnsi="Arial" w:cs="Arial"/>
                <w:sz w:val="20"/>
                <w:szCs w:val="20"/>
              </w:rPr>
            </w:pPr>
          </w:p>
        </w:tc>
        <w:tc>
          <w:tcPr>
            <w:tcW w:w="0" w:type="auto"/>
            <w:gridSpan w:val="4"/>
            <w:tcBorders>
              <w:top w:val="nil"/>
              <w:left w:val="nil"/>
              <w:bottom w:val="nil"/>
              <w:right w:val="nil"/>
            </w:tcBorders>
            <w:noWrap/>
            <w:vAlign w:val="bottom"/>
          </w:tcPr>
          <w:p w:rsidR="001E12B5" w:rsidRDefault="001E12B5">
            <w:pPr>
              <w:jc w:val="center"/>
              <w:rPr>
                <w:rFonts w:ascii="Arial" w:eastAsia="Arial Unicode MS" w:hAnsi="Arial" w:cs="Arial"/>
                <w:b/>
                <w:bCs/>
                <w:sz w:val="20"/>
                <w:szCs w:val="20"/>
              </w:rPr>
            </w:pPr>
          </w:p>
        </w:tc>
        <w:tc>
          <w:tcPr>
            <w:tcW w:w="0" w:type="auto"/>
            <w:tcBorders>
              <w:top w:val="nil"/>
              <w:left w:val="nil"/>
              <w:bottom w:val="nil"/>
              <w:right w:val="nil"/>
            </w:tcBorders>
            <w:noWrap/>
            <w:vAlign w:val="bottom"/>
          </w:tcPr>
          <w:p w:rsidR="001E12B5" w:rsidRDefault="001E12B5">
            <w:pPr>
              <w:rPr>
                <w:rFonts w:ascii="Arial" w:eastAsia="Arial Unicode MS" w:hAnsi="Arial" w:cs="Arial"/>
                <w:sz w:val="20"/>
                <w:szCs w:val="20"/>
              </w:rPr>
            </w:pPr>
          </w:p>
        </w:tc>
        <w:tc>
          <w:tcPr>
            <w:tcW w:w="0" w:type="auto"/>
            <w:tcBorders>
              <w:top w:val="nil"/>
              <w:left w:val="nil"/>
              <w:bottom w:val="nil"/>
              <w:right w:val="nil"/>
            </w:tcBorders>
            <w:noWrap/>
            <w:vAlign w:val="bottom"/>
          </w:tcPr>
          <w:p w:rsidR="001E12B5" w:rsidRDefault="001E12B5">
            <w:pPr>
              <w:rPr>
                <w:rFonts w:ascii="Arial" w:eastAsia="Arial Unicode MS" w:hAnsi="Arial" w:cs="Arial"/>
                <w:sz w:val="20"/>
                <w:szCs w:val="20"/>
              </w:rPr>
            </w:pPr>
          </w:p>
        </w:tc>
        <w:tc>
          <w:tcPr>
            <w:tcW w:w="0" w:type="auto"/>
            <w:tcBorders>
              <w:top w:val="nil"/>
              <w:left w:val="nil"/>
              <w:bottom w:val="nil"/>
              <w:right w:val="nil"/>
            </w:tcBorders>
            <w:noWrap/>
            <w:vAlign w:val="bottom"/>
          </w:tcPr>
          <w:p w:rsidR="001E12B5" w:rsidRDefault="001E12B5">
            <w:pPr>
              <w:rPr>
                <w:rFonts w:ascii="Arial" w:eastAsia="Arial Unicode MS" w:hAnsi="Arial" w:cs="Arial"/>
                <w:sz w:val="20"/>
                <w:szCs w:val="20"/>
              </w:rPr>
            </w:pPr>
          </w:p>
        </w:tc>
        <w:tc>
          <w:tcPr>
            <w:tcW w:w="0" w:type="auto"/>
            <w:tcBorders>
              <w:top w:val="nil"/>
              <w:left w:val="nil"/>
              <w:bottom w:val="nil"/>
              <w:right w:val="nil"/>
            </w:tcBorders>
            <w:noWrap/>
            <w:vAlign w:val="bottom"/>
          </w:tcPr>
          <w:p w:rsidR="001E12B5" w:rsidRDefault="001E12B5">
            <w:pPr>
              <w:rPr>
                <w:rFonts w:ascii="Arial" w:eastAsia="Arial Unicode MS" w:hAnsi="Arial" w:cs="Arial"/>
                <w:sz w:val="20"/>
                <w:szCs w:val="20"/>
              </w:rPr>
            </w:pPr>
          </w:p>
        </w:tc>
        <w:tc>
          <w:tcPr>
            <w:tcW w:w="0" w:type="auto"/>
            <w:tcBorders>
              <w:top w:val="nil"/>
              <w:left w:val="nil"/>
              <w:bottom w:val="nil"/>
              <w:right w:val="nil"/>
            </w:tcBorders>
            <w:noWrap/>
            <w:vAlign w:val="bottom"/>
          </w:tcPr>
          <w:p w:rsidR="001E12B5" w:rsidRDefault="001E12B5">
            <w:pPr>
              <w:rPr>
                <w:rFonts w:ascii="Arial" w:eastAsia="Arial Unicode MS" w:hAnsi="Arial" w:cs="Arial"/>
                <w:sz w:val="20"/>
                <w:szCs w:val="20"/>
              </w:rPr>
            </w:pPr>
          </w:p>
        </w:tc>
      </w:tr>
      <w:tr w:rsidR="001E12B5" w:rsidTr="001E12B5">
        <w:trPr>
          <w:trHeight w:val="255"/>
        </w:trPr>
        <w:tc>
          <w:tcPr>
            <w:tcW w:w="0" w:type="auto"/>
            <w:gridSpan w:val="9"/>
            <w:tcBorders>
              <w:top w:val="nil"/>
              <w:left w:val="nil"/>
              <w:bottom w:val="nil"/>
              <w:right w:val="nil"/>
            </w:tcBorders>
            <w:noWrap/>
            <w:vAlign w:val="bottom"/>
          </w:tcPr>
          <w:p w:rsidR="001E12B5" w:rsidRDefault="001E12B5">
            <w:pPr>
              <w:rPr>
                <w:rFonts w:ascii="Arial" w:eastAsia="Arial Unicode MS" w:hAnsi="Arial" w:cs="Arial"/>
                <w:sz w:val="20"/>
                <w:szCs w:val="20"/>
              </w:rPr>
            </w:pPr>
          </w:p>
        </w:tc>
        <w:tc>
          <w:tcPr>
            <w:tcW w:w="0" w:type="auto"/>
            <w:tcBorders>
              <w:top w:val="nil"/>
              <w:left w:val="nil"/>
              <w:bottom w:val="nil"/>
              <w:right w:val="nil"/>
            </w:tcBorders>
            <w:noWrap/>
            <w:vAlign w:val="bottom"/>
          </w:tcPr>
          <w:p w:rsidR="001E12B5" w:rsidRDefault="001E12B5">
            <w:pPr>
              <w:jc w:val="center"/>
              <w:rPr>
                <w:rFonts w:ascii="Arial" w:eastAsia="Arial Unicode MS" w:hAnsi="Arial" w:cs="Arial"/>
                <w:sz w:val="20"/>
                <w:szCs w:val="20"/>
              </w:rPr>
            </w:pPr>
          </w:p>
        </w:tc>
        <w:tc>
          <w:tcPr>
            <w:tcW w:w="0" w:type="auto"/>
            <w:tcBorders>
              <w:top w:val="nil"/>
              <w:left w:val="nil"/>
              <w:bottom w:val="nil"/>
              <w:right w:val="nil"/>
            </w:tcBorders>
            <w:noWrap/>
            <w:vAlign w:val="bottom"/>
          </w:tcPr>
          <w:p w:rsidR="001E12B5" w:rsidRDefault="001E12B5">
            <w:pPr>
              <w:jc w:val="center"/>
              <w:rPr>
                <w:rFonts w:ascii="Arial" w:eastAsia="Arial Unicode MS" w:hAnsi="Arial" w:cs="Arial"/>
                <w:sz w:val="20"/>
                <w:szCs w:val="20"/>
              </w:rPr>
            </w:pPr>
          </w:p>
        </w:tc>
        <w:tc>
          <w:tcPr>
            <w:tcW w:w="0" w:type="auto"/>
            <w:tcBorders>
              <w:top w:val="nil"/>
              <w:left w:val="nil"/>
              <w:bottom w:val="nil"/>
              <w:right w:val="nil"/>
            </w:tcBorders>
            <w:noWrap/>
            <w:vAlign w:val="bottom"/>
          </w:tcPr>
          <w:p w:rsidR="001E12B5" w:rsidRDefault="001E12B5">
            <w:pPr>
              <w:jc w:val="center"/>
              <w:rPr>
                <w:rFonts w:ascii="Arial" w:eastAsia="Arial Unicode MS" w:hAnsi="Arial" w:cs="Arial"/>
                <w:sz w:val="20"/>
                <w:szCs w:val="20"/>
              </w:rPr>
            </w:pPr>
          </w:p>
        </w:tc>
        <w:tc>
          <w:tcPr>
            <w:tcW w:w="0" w:type="auto"/>
            <w:tcBorders>
              <w:top w:val="nil"/>
              <w:left w:val="nil"/>
              <w:bottom w:val="nil"/>
              <w:right w:val="nil"/>
            </w:tcBorders>
            <w:noWrap/>
            <w:vAlign w:val="bottom"/>
          </w:tcPr>
          <w:p w:rsidR="001E12B5" w:rsidRDefault="001E12B5">
            <w:pPr>
              <w:jc w:val="center"/>
              <w:rPr>
                <w:rFonts w:ascii="Arial" w:eastAsia="Arial Unicode MS" w:hAnsi="Arial" w:cs="Arial"/>
                <w:sz w:val="20"/>
                <w:szCs w:val="20"/>
              </w:rPr>
            </w:pPr>
          </w:p>
        </w:tc>
        <w:tc>
          <w:tcPr>
            <w:tcW w:w="0" w:type="auto"/>
            <w:tcBorders>
              <w:top w:val="nil"/>
              <w:left w:val="nil"/>
              <w:bottom w:val="nil"/>
              <w:right w:val="nil"/>
            </w:tcBorders>
            <w:noWrap/>
            <w:vAlign w:val="bottom"/>
          </w:tcPr>
          <w:p w:rsidR="001E12B5" w:rsidRDefault="001E12B5">
            <w:pPr>
              <w:rPr>
                <w:rFonts w:ascii="Arial" w:eastAsia="Arial Unicode MS" w:hAnsi="Arial" w:cs="Arial"/>
                <w:sz w:val="20"/>
                <w:szCs w:val="20"/>
              </w:rPr>
            </w:pPr>
          </w:p>
        </w:tc>
        <w:tc>
          <w:tcPr>
            <w:tcW w:w="0" w:type="auto"/>
            <w:tcBorders>
              <w:top w:val="nil"/>
              <w:left w:val="nil"/>
              <w:bottom w:val="nil"/>
              <w:right w:val="nil"/>
            </w:tcBorders>
            <w:noWrap/>
            <w:vAlign w:val="bottom"/>
          </w:tcPr>
          <w:p w:rsidR="001E12B5" w:rsidRDefault="001E12B5">
            <w:pPr>
              <w:rPr>
                <w:rFonts w:ascii="Arial" w:eastAsia="Arial Unicode MS" w:hAnsi="Arial" w:cs="Arial"/>
                <w:sz w:val="20"/>
                <w:szCs w:val="20"/>
              </w:rPr>
            </w:pPr>
          </w:p>
        </w:tc>
        <w:tc>
          <w:tcPr>
            <w:tcW w:w="0" w:type="auto"/>
            <w:tcBorders>
              <w:top w:val="nil"/>
              <w:left w:val="nil"/>
              <w:bottom w:val="nil"/>
              <w:right w:val="nil"/>
            </w:tcBorders>
            <w:noWrap/>
            <w:vAlign w:val="bottom"/>
          </w:tcPr>
          <w:p w:rsidR="001E12B5" w:rsidRDefault="001E12B5">
            <w:pPr>
              <w:rPr>
                <w:rFonts w:ascii="Arial" w:eastAsia="Arial Unicode MS" w:hAnsi="Arial" w:cs="Arial"/>
                <w:sz w:val="20"/>
                <w:szCs w:val="20"/>
              </w:rPr>
            </w:pPr>
          </w:p>
        </w:tc>
        <w:tc>
          <w:tcPr>
            <w:tcW w:w="0" w:type="auto"/>
            <w:tcBorders>
              <w:top w:val="nil"/>
              <w:left w:val="nil"/>
              <w:bottom w:val="nil"/>
              <w:right w:val="nil"/>
            </w:tcBorders>
            <w:noWrap/>
            <w:vAlign w:val="bottom"/>
          </w:tcPr>
          <w:p w:rsidR="001E12B5" w:rsidRDefault="001E12B5">
            <w:pPr>
              <w:rPr>
                <w:rFonts w:ascii="Arial" w:eastAsia="Arial Unicode MS" w:hAnsi="Arial" w:cs="Arial"/>
                <w:sz w:val="20"/>
                <w:szCs w:val="20"/>
              </w:rPr>
            </w:pPr>
          </w:p>
        </w:tc>
        <w:tc>
          <w:tcPr>
            <w:tcW w:w="0" w:type="auto"/>
            <w:tcBorders>
              <w:top w:val="nil"/>
              <w:left w:val="nil"/>
              <w:bottom w:val="nil"/>
              <w:right w:val="nil"/>
            </w:tcBorders>
            <w:noWrap/>
            <w:vAlign w:val="bottom"/>
          </w:tcPr>
          <w:p w:rsidR="001E12B5" w:rsidRDefault="001E12B5">
            <w:pPr>
              <w:rPr>
                <w:rFonts w:ascii="Arial" w:eastAsia="Arial Unicode MS" w:hAnsi="Arial" w:cs="Arial"/>
                <w:sz w:val="20"/>
                <w:szCs w:val="20"/>
              </w:rPr>
            </w:pPr>
          </w:p>
        </w:tc>
      </w:tr>
      <w:tr w:rsidR="001E12B5" w:rsidTr="001E12B5">
        <w:trPr>
          <w:trHeight w:val="255"/>
        </w:trPr>
        <w:tc>
          <w:tcPr>
            <w:tcW w:w="0" w:type="auto"/>
            <w:gridSpan w:val="9"/>
            <w:tcBorders>
              <w:top w:val="nil"/>
              <w:left w:val="nil"/>
              <w:bottom w:val="nil"/>
              <w:right w:val="nil"/>
            </w:tcBorders>
            <w:noWrap/>
            <w:vAlign w:val="bottom"/>
          </w:tcPr>
          <w:p w:rsidR="001E12B5" w:rsidRDefault="001E12B5">
            <w:pPr>
              <w:rPr>
                <w:rFonts w:ascii="Arial" w:eastAsia="Arial Unicode MS" w:hAnsi="Arial" w:cs="Arial"/>
                <w:sz w:val="20"/>
                <w:szCs w:val="20"/>
              </w:rPr>
            </w:pPr>
          </w:p>
        </w:tc>
        <w:tc>
          <w:tcPr>
            <w:tcW w:w="0" w:type="auto"/>
            <w:tcBorders>
              <w:top w:val="nil"/>
              <w:left w:val="nil"/>
              <w:bottom w:val="nil"/>
              <w:right w:val="nil"/>
            </w:tcBorders>
            <w:noWrap/>
            <w:vAlign w:val="bottom"/>
          </w:tcPr>
          <w:p w:rsidR="001E12B5" w:rsidRDefault="001E12B5">
            <w:pPr>
              <w:jc w:val="right"/>
              <w:rPr>
                <w:rFonts w:ascii="Arial" w:eastAsia="Arial Unicode MS" w:hAnsi="Arial" w:cs="Arial"/>
                <w:sz w:val="20"/>
                <w:szCs w:val="20"/>
              </w:rPr>
            </w:pPr>
          </w:p>
        </w:tc>
        <w:tc>
          <w:tcPr>
            <w:tcW w:w="0" w:type="auto"/>
            <w:tcBorders>
              <w:top w:val="nil"/>
              <w:left w:val="nil"/>
              <w:bottom w:val="nil"/>
              <w:right w:val="nil"/>
            </w:tcBorders>
            <w:noWrap/>
            <w:vAlign w:val="bottom"/>
          </w:tcPr>
          <w:p w:rsidR="001E12B5" w:rsidRDefault="001E12B5">
            <w:pPr>
              <w:jc w:val="right"/>
              <w:rPr>
                <w:rFonts w:ascii="Arial" w:eastAsia="Arial Unicode MS" w:hAnsi="Arial" w:cs="Arial"/>
                <w:sz w:val="20"/>
                <w:szCs w:val="20"/>
              </w:rPr>
            </w:pPr>
          </w:p>
        </w:tc>
        <w:tc>
          <w:tcPr>
            <w:tcW w:w="0" w:type="auto"/>
            <w:tcBorders>
              <w:top w:val="nil"/>
              <w:left w:val="nil"/>
              <w:bottom w:val="nil"/>
              <w:right w:val="nil"/>
            </w:tcBorders>
            <w:noWrap/>
            <w:vAlign w:val="bottom"/>
          </w:tcPr>
          <w:p w:rsidR="001E12B5" w:rsidRDefault="001E12B5">
            <w:pPr>
              <w:jc w:val="right"/>
              <w:rPr>
                <w:rFonts w:ascii="Arial" w:eastAsia="Arial Unicode MS" w:hAnsi="Arial" w:cs="Arial"/>
                <w:sz w:val="20"/>
                <w:szCs w:val="20"/>
              </w:rPr>
            </w:pPr>
          </w:p>
        </w:tc>
        <w:tc>
          <w:tcPr>
            <w:tcW w:w="0" w:type="auto"/>
            <w:tcBorders>
              <w:top w:val="nil"/>
              <w:left w:val="nil"/>
              <w:bottom w:val="nil"/>
              <w:right w:val="nil"/>
            </w:tcBorders>
            <w:noWrap/>
            <w:vAlign w:val="bottom"/>
          </w:tcPr>
          <w:p w:rsidR="001E12B5" w:rsidRDefault="001E12B5">
            <w:pPr>
              <w:jc w:val="right"/>
              <w:rPr>
                <w:rFonts w:ascii="Arial" w:eastAsia="Arial Unicode MS" w:hAnsi="Arial" w:cs="Arial"/>
                <w:sz w:val="20"/>
                <w:szCs w:val="20"/>
              </w:rPr>
            </w:pPr>
          </w:p>
        </w:tc>
        <w:tc>
          <w:tcPr>
            <w:tcW w:w="0" w:type="auto"/>
            <w:tcBorders>
              <w:top w:val="nil"/>
              <w:left w:val="nil"/>
              <w:bottom w:val="nil"/>
              <w:right w:val="nil"/>
            </w:tcBorders>
            <w:noWrap/>
            <w:vAlign w:val="bottom"/>
          </w:tcPr>
          <w:p w:rsidR="001E12B5" w:rsidRDefault="001E12B5">
            <w:pPr>
              <w:rPr>
                <w:rFonts w:ascii="Arial" w:eastAsia="Arial Unicode MS" w:hAnsi="Arial" w:cs="Arial"/>
                <w:sz w:val="20"/>
                <w:szCs w:val="20"/>
              </w:rPr>
            </w:pPr>
          </w:p>
        </w:tc>
        <w:tc>
          <w:tcPr>
            <w:tcW w:w="0" w:type="auto"/>
            <w:tcBorders>
              <w:top w:val="nil"/>
              <w:left w:val="nil"/>
              <w:bottom w:val="nil"/>
              <w:right w:val="nil"/>
            </w:tcBorders>
            <w:noWrap/>
            <w:vAlign w:val="bottom"/>
          </w:tcPr>
          <w:p w:rsidR="001E12B5" w:rsidRDefault="001E12B5">
            <w:pPr>
              <w:rPr>
                <w:rFonts w:ascii="Arial" w:eastAsia="Arial Unicode MS" w:hAnsi="Arial" w:cs="Arial"/>
                <w:sz w:val="20"/>
                <w:szCs w:val="20"/>
              </w:rPr>
            </w:pPr>
          </w:p>
        </w:tc>
        <w:tc>
          <w:tcPr>
            <w:tcW w:w="0" w:type="auto"/>
            <w:tcBorders>
              <w:top w:val="nil"/>
              <w:left w:val="nil"/>
              <w:bottom w:val="nil"/>
              <w:right w:val="nil"/>
            </w:tcBorders>
            <w:noWrap/>
            <w:vAlign w:val="bottom"/>
          </w:tcPr>
          <w:p w:rsidR="001E12B5" w:rsidRDefault="001E12B5">
            <w:pPr>
              <w:rPr>
                <w:rFonts w:ascii="Arial" w:eastAsia="Arial Unicode MS" w:hAnsi="Arial" w:cs="Arial"/>
                <w:sz w:val="20"/>
                <w:szCs w:val="20"/>
              </w:rPr>
            </w:pPr>
          </w:p>
        </w:tc>
        <w:tc>
          <w:tcPr>
            <w:tcW w:w="0" w:type="auto"/>
            <w:tcBorders>
              <w:top w:val="nil"/>
              <w:left w:val="nil"/>
              <w:bottom w:val="nil"/>
              <w:right w:val="nil"/>
            </w:tcBorders>
            <w:noWrap/>
            <w:vAlign w:val="bottom"/>
          </w:tcPr>
          <w:p w:rsidR="001E12B5" w:rsidRDefault="001E12B5">
            <w:pPr>
              <w:rPr>
                <w:rFonts w:ascii="Arial" w:eastAsia="Arial Unicode MS" w:hAnsi="Arial" w:cs="Arial"/>
                <w:sz w:val="20"/>
                <w:szCs w:val="20"/>
              </w:rPr>
            </w:pPr>
          </w:p>
        </w:tc>
        <w:tc>
          <w:tcPr>
            <w:tcW w:w="0" w:type="auto"/>
            <w:tcBorders>
              <w:top w:val="nil"/>
              <w:left w:val="nil"/>
              <w:bottom w:val="nil"/>
              <w:right w:val="nil"/>
            </w:tcBorders>
            <w:noWrap/>
            <w:vAlign w:val="bottom"/>
          </w:tcPr>
          <w:p w:rsidR="001E12B5" w:rsidRDefault="001E12B5">
            <w:pPr>
              <w:rPr>
                <w:rFonts w:ascii="Arial" w:eastAsia="Arial Unicode MS" w:hAnsi="Arial" w:cs="Arial"/>
                <w:sz w:val="20"/>
                <w:szCs w:val="20"/>
              </w:rPr>
            </w:pPr>
          </w:p>
        </w:tc>
      </w:tr>
      <w:tr w:rsidR="001E12B5" w:rsidTr="001E12B5">
        <w:trPr>
          <w:trHeight w:val="255"/>
        </w:trPr>
        <w:tc>
          <w:tcPr>
            <w:tcW w:w="0" w:type="auto"/>
            <w:gridSpan w:val="9"/>
            <w:tcBorders>
              <w:top w:val="nil"/>
              <w:left w:val="nil"/>
              <w:bottom w:val="nil"/>
              <w:right w:val="nil"/>
            </w:tcBorders>
            <w:noWrap/>
            <w:vAlign w:val="bottom"/>
          </w:tcPr>
          <w:p w:rsidR="001E12B5" w:rsidRDefault="001E12B5">
            <w:pPr>
              <w:rPr>
                <w:rFonts w:ascii="Arial" w:eastAsia="Arial Unicode MS" w:hAnsi="Arial" w:cs="Arial"/>
                <w:sz w:val="20"/>
                <w:szCs w:val="20"/>
              </w:rPr>
            </w:pPr>
          </w:p>
        </w:tc>
        <w:tc>
          <w:tcPr>
            <w:tcW w:w="0" w:type="auto"/>
            <w:tcBorders>
              <w:top w:val="nil"/>
              <w:left w:val="nil"/>
              <w:bottom w:val="nil"/>
              <w:right w:val="nil"/>
            </w:tcBorders>
            <w:noWrap/>
            <w:vAlign w:val="bottom"/>
          </w:tcPr>
          <w:p w:rsidR="001E12B5" w:rsidRDefault="001E12B5">
            <w:pPr>
              <w:jc w:val="right"/>
              <w:rPr>
                <w:rFonts w:ascii="Arial" w:eastAsia="Arial Unicode MS" w:hAnsi="Arial" w:cs="Arial"/>
                <w:sz w:val="20"/>
                <w:szCs w:val="20"/>
              </w:rPr>
            </w:pPr>
          </w:p>
        </w:tc>
        <w:tc>
          <w:tcPr>
            <w:tcW w:w="0" w:type="auto"/>
            <w:tcBorders>
              <w:top w:val="nil"/>
              <w:left w:val="nil"/>
              <w:bottom w:val="nil"/>
              <w:right w:val="nil"/>
            </w:tcBorders>
            <w:noWrap/>
            <w:vAlign w:val="bottom"/>
          </w:tcPr>
          <w:p w:rsidR="001E12B5" w:rsidRDefault="001E12B5">
            <w:pPr>
              <w:jc w:val="right"/>
              <w:rPr>
                <w:rFonts w:ascii="Arial" w:eastAsia="Arial Unicode MS" w:hAnsi="Arial" w:cs="Arial"/>
                <w:sz w:val="20"/>
                <w:szCs w:val="20"/>
              </w:rPr>
            </w:pPr>
          </w:p>
        </w:tc>
        <w:tc>
          <w:tcPr>
            <w:tcW w:w="0" w:type="auto"/>
            <w:tcBorders>
              <w:top w:val="nil"/>
              <w:left w:val="nil"/>
              <w:bottom w:val="nil"/>
              <w:right w:val="nil"/>
            </w:tcBorders>
            <w:noWrap/>
            <w:vAlign w:val="bottom"/>
          </w:tcPr>
          <w:p w:rsidR="001E12B5" w:rsidRDefault="001E12B5">
            <w:pPr>
              <w:jc w:val="right"/>
              <w:rPr>
                <w:rFonts w:ascii="Arial" w:eastAsia="Arial Unicode MS" w:hAnsi="Arial" w:cs="Arial"/>
                <w:sz w:val="20"/>
                <w:szCs w:val="20"/>
              </w:rPr>
            </w:pPr>
          </w:p>
        </w:tc>
        <w:tc>
          <w:tcPr>
            <w:tcW w:w="0" w:type="auto"/>
            <w:tcBorders>
              <w:top w:val="nil"/>
              <w:left w:val="nil"/>
              <w:bottom w:val="nil"/>
              <w:right w:val="nil"/>
            </w:tcBorders>
            <w:noWrap/>
            <w:vAlign w:val="bottom"/>
          </w:tcPr>
          <w:p w:rsidR="001E12B5" w:rsidRDefault="001E12B5">
            <w:pPr>
              <w:jc w:val="right"/>
              <w:rPr>
                <w:rFonts w:ascii="Arial" w:eastAsia="Arial Unicode MS" w:hAnsi="Arial" w:cs="Arial"/>
                <w:sz w:val="20"/>
                <w:szCs w:val="20"/>
              </w:rPr>
            </w:pPr>
          </w:p>
        </w:tc>
        <w:tc>
          <w:tcPr>
            <w:tcW w:w="0" w:type="auto"/>
            <w:tcBorders>
              <w:top w:val="nil"/>
              <w:left w:val="nil"/>
              <w:bottom w:val="nil"/>
              <w:right w:val="nil"/>
            </w:tcBorders>
            <w:noWrap/>
            <w:vAlign w:val="bottom"/>
          </w:tcPr>
          <w:p w:rsidR="001E12B5" w:rsidRDefault="001E12B5">
            <w:pPr>
              <w:rPr>
                <w:rFonts w:ascii="Arial" w:eastAsia="Arial Unicode MS" w:hAnsi="Arial" w:cs="Arial"/>
                <w:sz w:val="20"/>
                <w:szCs w:val="20"/>
              </w:rPr>
            </w:pPr>
          </w:p>
        </w:tc>
        <w:tc>
          <w:tcPr>
            <w:tcW w:w="0" w:type="auto"/>
            <w:tcBorders>
              <w:top w:val="nil"/>
              <w:left w:val="nil"/>
              <w:bottom w:val="nil"/>
              <w:right w:val="nil"/>
            </w:tcBorders>
            <w:noWrap/>
            <w:vAlign w:val="bottom"/>
          </w:tcPr>
          <w:p w:rsidR="001E12B5" w:rsidRDefault="001E12B5">
            <w:pPr>
              <w:rPr>
                <w:rFonts w:ascii="Arial" w:eastAsia="Arial Unicode MS" w:hAnsi="Arial" w:cs="Arial"/>
                <w:sz w:val="20"/>
                <w:szCs w:val="20"/>
              </w:rPr>
            </w:pPr>
          </w:p>
        </w:tc>
        <w:tc>
          <w:tcPr>
            <w:tcW w:w="0" w:type="auto"/>
            <w:tcBorders>
              <w:top w:val="nil"/>
              <w:left w:val="nil"/>
              <w:bottom w:val="nil"/>
              <w:right w:val="nil"/>
            </w:tcBorders>
            <w:noWrap/>
            <w:vAlign w:val="bottom"/>
          </w:tcPr>
          <w:p w:rsidR="001E12B5" w:rsidRDefault="001E12B5">
            <w:pPr>
              <w:rPr>
                <w:rFonts w:ascii="Arial" w:eastAsia="Arial Unicode MS" w:hAnsi="Arial" w:cs="Arial"/>
                <w:sz w:val="20"/>
                <w:szCs w:val="20"/>
              </w:rPr>
            </w:pPr>
          </w:p>
        </w:tc>
        <w:tc>
          <w:tcPr>
            <w:tcW w:w="0" w:type="auto"/>
            <w:tcBorders>
              <w:top w:val="nil"/>
              <w:left w:val="nil"/>
              <w:bottom w:val="nil"/>
              <w:right w:val="nil"/>
            </w:tcBorders>
            <w:noWrap/>
            <w:vAlign w:val="bottom"/>
          </w:tcPr>
          <w:p w:rsidR="001E12B5" w:rsidRDefault="001E12B5">
            <w:pPr>
              <w:rPr>
                <w:rFonts w:ascii="Arial" w:eastAsia="Arial Unicode MS" w:hAnsi="Arial" w:cs="Arial"/>
                <w:sz w:val="20"/>
                <w:szCs w:val="20"/>
              </w:rPr>
            </w:pPr>
          </w:p>
        </w:tc>
        <w:tc>
          <w:tcPr>
            <w:tcW w:w="0" w:type="auto"/>
            <w:tcBorders>
              <w:top w:val="nil"/>
              <w:left w:val="nil"/>
              <w:bottom w:val="nil"/>
              <w:right w:val="nil"/>
            </w:tcBorders>
            <w:noWrap/>
            <w:vAlign w:val="bottom"/>
          </w:tcPr>
          <w:p w:rsidR="001E12B5" w:rsidRDefault="001E12B5">
            <w:pPr>
              <w:rPr>
                <w:rFonts w:ascii="Arial" w:eastAsia="Arial Unicode MS" w:hAnsi="Arial" w:cs="Arial"/>
                <w:sz w:val="20"/>
                <w:szCs w:val="20"/>
              </w:rPr>
            </w:pPr>
          </w:p>
        </w:tc>
      </w:tr>
      <w:tr w:rsidR="001E12B5" w:rsidTr="001E12B5">
        <w:trPr>
          <w:trHeight w:val="255"/>
        </w:trPr>
        <w:tc>
          <w:tcPr>
            <w:tcW w:w="0" w:type="auto"/>
            <w:tcBorders>
              <w:top w:val="nil"/>
              <w:left w:val="nil"/>
              <w:bottom w:val="nil"/>
              <w:right w:val="nil"/>
            </w:tcBorders>
            <w:noWrap/>
            <w:vAlign w:val="bottom"/>
          </w:tcPr>
          <w:p w:rsidR="001E12B5" w:rsidRDefault="00D34CE1">
            <w:pPr>
              <w:rPr>
                <w:rFonts w:ascii="Arial" w:eastAsia="Arial Unicode MS" w:hAnsi="Arial" w:cs="Arial"/>
                <w:sz w:val="20"/>
                <w:szCs w:val="20"/>
              </w:rPr>
            </w:pPr>
            <w:r>
              <w:br w:type="page"/>
            </w:r>
          </w:p>
        </w:tc>
        <w:tc>
          <w:tcPr>
            <w:tcW w:w="0" w:type="auto"/>
            <w:tcBorders>
              <w:top w:val="nil"/>
              <w:left w:val="nil"/>
              <w:bottom w:val="nil"/>
              <w:right w:val="nil"/>
            </w:tcBorders>
            <w:noWrap/>
            <w:vAlign w:val="bottom"/>
          </w:tcPr>
          <w:p w:rsidR="001E12B5" w:rsidRDefault="001E12B5">
            <w:pPr>
              <w:rPr>
                <w:rFonts w:ascii="Arial" w:eastAsia="Arial Unicode MS" w:hAnsi="Arial" w:cs="Arial"/>
                <w:sz w:val="20"/>
                <w:szCs w:val="20"/>
              </w:rPr>
            </w:pPr>
          </w:p>
        </w:tc>
        <w:tc>
          <w:tcPr>
            <w:tcW w:w="0" w:type="auto"/>
            <w:tcBorders>
              <w:top w:val="nil"/>
              <w:left w:val="nil"/>
              <w:bottom w:val="nil"/>
              <w:right w:val="nil"/>
            </w:tcBorders>
            <w:noWrap/>
            <w:vAlign w:val="bottom"/>
          </w:tcPr>
          <w:p w:rsidR="001E12B5" w:rsidRDefault="001E12B5">
            <w:pPr>
              <w:rPr>
                <w:rFonts w:ascii="Arial" w:eastAsia="Arial Unicode MS" w:hAnsi="Arial" w:cs="Arial"/>
                <w:sz w:val="20"/>
                <w:szCs w:val="20"/>
              </w:rPr>
            </w:pPr>
          </w:p>
        </w:tc>
        <w:tc>
          <w:tcPr>
            <w:tcW w:w="0" w:type="auto"/>
            <w:tcBorders>
              <w:top w:val="nil"/>
              <w:left w:val="nil"/>
              <w:bottom w:val="nil"/>
              <w:right w:val="nil"/>
            </w:tcBorders>
            <w:noWrap/>
            <w:vAlign w:val="bottom"/>
          </w:tcPr>
          <w:p w:rsidR="001E12B5" w:rsidRDefault="001E12B5">
            <w:pPr>
              <w:rPr>
                <w:rFonts w:ascii="Arial" w:eastAsia="Arial Unicode MS" w:hAnsi="Arial" w:cs="Arial"/>
                <w:sz w:val="20"/>
                <w:szCs w:val="20"/>
              </w:rPr>
            </w:pPr>
          </w:p>
        </w:tc>
        <w:tc>
          <w:tcPr>
            <w:tcW w:w="0" w:type="auto"/>
            <w:tcBorders>
              <w:top w:val="nil"/>
              <w:left w:val="nil"/>
              <w:bottom w:val="nil"/>
              <w:right w:val="nil"/>
            </w:tcBorders>
            <w:noWrap/>
            <w:vAlign w:val="bottom"/>
          </w:tcPr>
          <w:p w:rsidR="001E12B5" w:rsidRDefault="001E12B5">
            <w:pPr>
              <w:rPr>
                <w:rFonts w:ascii="Arial" w:eastAsia="Arial Unicode MS" w:hAnsi="Arial" w:cs="Arial"/>
                <w:sz w:val="20"/>
                <w:szCs w:val="20"/>
              </w:rPr>
            </w:pPr>
          </w:p>
        </w:tc>
        <w:tc>
          <w:tcPr>
            <w:tcW w:w="0" w:type="auto"/>
            <w:tcBorders>
              <w:top w:val="nil"/>
              <w:left w:val="nil"/>
              <w:bottom w:val="nil"/>
              <w:right w:val="nil"/>
            </w:tcBorders>
            <w:noWrap/>
            <w:vAlign w:val="bottom"/>
          </w:tcPr>
          <w:p w:rsidR="001E12B5" w:rsidRDefault="001E12B5">
            <w:pPr>
              <w:rPr>
                <w:rFonts w:ascii="Arial" w:eastAsia="Arial Unicode MS" w:hAnsi="Arial" w:cs="Arial"/>
                <w:sz w:val="20"/>
                <w:szCs w:val="20"/>
              </w:rPr>
            </w:pPr>
          </w:p>
        </w:tc>
        <w:tc>
          <w:tcPr>
            <w:tcW w:w="0" w:type="auto"/>
            <w:tcBorders>
              <w:top w:val="nil"/>
              <w:left w:val="nil"/>
              <w:bottom w:val="nil"/>
              <w:right w:val="nil"/>
            </w:tcBorders>
            <w:noWrap/>
            <w:vAlign w:val="bottom"/>
          </w:tcPr>
          <w:p w:rsidR="001E12B5" w:rsidRDefault="001E12B5">
            <w:pPr>
              <w:rPr>
                <w:rFonts w:ascii="Arial" w:eastAsia="Arial Unicode MS" w:hAnsi="Arial" w:cs="Arial"/>
                <w:sz w:val="20"/>
                <w:szCs w:val="20"/>
              </w:rPr>
            </w:pPr>
          </w:p>
        </w:tc>
        <w:tc>
          <w:tcPr>
            <w:tcW w:w="0" w:type="auto"/>
            <w:tcBorders>
              <w:top w:val="nil"/>
              <w:left w:val="nil"/>
              <w:bottom w:val="nil"/>
              <w:right w:val="nil"/>
            </w:tcBorders>
            <w:noWrap/>
            <w:vAlign w:val="bottom"/>
          </w:tcPr>
          <w:p w:rsidR="001E12B5" w:rsidRDefault="001E12B5">
            <w:pPr>
              <w:rPr>
                <w:rFonts w:ascii="Arial" w:eastAsia="Arial Unicode MS" w:hAnsi="Arial" w:cs="Arial"/>
                <w:sz w:val="20"/>
                <w:szCs w:val="20"/>
              </w:rPr>
            </w:pPr>
          </w:p>
        </w:tc>
        <w:tc>
          <w:tcPr>
            <w:tcW w:w="0" w:type="auto"/>
            <w:tcBorders>
              <w:top w:val="nil"/>
              <w:left w:val="nil"/>
              <w:bottom w:val="nil"/>
              <w:right w:val="nil"/>
            </w:tcBorders>
            <w:noWrap/>
            <w:vAlign w:val="bottom"/>
          </w:tcPr>
          <w:p w:rsidR="001E12B5" w:rsidRDefault="001E12B5">
            <w:pPr>
              <w:rPr>
                <w:rFonts w:ascii="Arial" w:eastAsia="Arial Unicode MS" w:hAnsi="Arial" w:cs="Arial"/>
                <w:sz w:val="20"/>
                <w:szCs w:val="20"/>
              </w:rPr>
            </w:pPr>
          </w:p>
        </w:tc>
        <w:tc>
          <w:tcPr>
            <w:tcW w:w="0" w:type="auto"/>
            <w:gridSpan w:val="9"/>
            <w:tcBorders>
              <w:top w:val="nil"/>
              <w:left w:val="nil"/>
              <w:bottom w:val="nil"/>
              <w:right w:val="nil"/>
            </w:tcBorders>
            <w:noWrap/>
            <w:vAlign w:val="bottom"/>
          </w:tcPr>
          <w:p w:rsidR="001E12B5" w:rsidRDefault="001E12B5">
            <w:pPr>
              <w:rPr>
                <w:rFonts w:ascii="Arial" w:eastAsia="Arial Unicode MS" w:hAnsi="Arial" w:cs="Arial"/>
                <w:sz w:val="20"/>
                <w:szCs w:val="20"/>
              </w:rPr>
            </w:pPr>
          </w:p>
        </w:tc>
      </w:tr>
      <w:tr w:rsidR="001E12B5" w:rsidTr="001E12B5">
        <w:trPr>
          <w:trHeight w:val="255"/>
        </w:trPr>
        <w:tc>
          <w:tcPr>
            <w:tcW w:w="0" w:type="auto"/>
            <w:tcBorders>
              <w:top w:val="nil"/>
              <w:left w:val="nil"/>
              <w:bottom w:val="nil"/>
              <w:right w:val="nil"/>
            </w:tcBorders>
            <w:noWrap/>
            <w:vAlign w:val="bottom"/>
          </w:tcPr>
          <w:p w:rsidR="001E12B5" w:rsidRDefault="001E12B5">
            <w:pPr>
              <w:rPr>
                <w:rFonts w:ascii="Arial" w:eastAsia="Arial Unicode MS" w:hAnsi="Arial" w:cs="Arial"/>
                <w:sz w:val="20"/>
                <w:szCs w:val="20"/>
              </w:rPr>
            </w:pPr>
          </w:p>
        </w:tc>
        <w:tc>
          <w:tcPr>
            <w:tcW w:w="0" w:type="auto"/>
            <w:gridSpan w:val="17"/>
            <w:tcBorders>
              <w:top w:val="nil"/>
              <w:left w:val="nil"/>
              <w:bottom w:val="nil"/>
              <w:right w:val="nil"/>
            </w:tcBorders>
            <w:noWrap/>
            <w:vAlign w:val="bottom"/>
          </w:tcPr>
          <w:p w:rsidR="001E12B5" w:rsidRDefault="001E12B5">
            <w:pPr>
              <w:jc w:val="center"/>
              <w:rPr>
                <w:rFonts w:ascii="Arial" w:eastAsia="Arial Unicode MS" w:hAnsi="Arial" w:cs="Arial"/>
                <w:b/>
                <w:bCs/>
                <w:sz w:val="20"/>
                <w:szCs w:val="20"/>
              </w:rPr>
            </w:pPr>
          </w:p>
        </w:tc>
      </w:tr>
      <w:tr w:rsidR="001E12B5" w:rsidTr="001E12B5">
        <w:trPr>
          <w:trHeight w:val="255"/>
        </w:trPr>
        <w:tc>
          <w:tcPr>
            <w:tcW w:w="0" w:type="auto"/>
            <w:tcBorders>
              <w:top w:val="nil"/>
              <w:left w:val="nil"/>
              <w:bottom w:val="nil"/>
              <w:right w:val="nil"/>
            </w:tcBorders>
            <w:noWrap/>
            <w:vAlign w:val="bottom"/>
          </w:tcPr>
          <w:p w:rsidR="001E12B5" w:rsidRDefault="001E12B5">
            <w:pPr>
              <w:rPr>
                <w:rFonts w:ascii="Arial" w:eastAsia="Arial Unicode MS" w:hAnsi="Arial" w:cs="Arial"/>
                <w:sz w:val="20"/>
                <w:szCs w:val="20"/>
              </w:rPr>
            </w:pPr>
          </w:p>
        </w:tc>
        <w:tc>
          <w:tcPr>
            <w:tcW w:w="0" w:type="auto"/>
            <w:tcBorders>
              <w:top w:val="nil"/>
              <w:left w:val="nil"/>
              <w:bottom w:val="nil"/>
              <w:right w:val="nil"/>
            </w:tcBorders>
            <w:noWrap/>
            <w:vAlign w:val="bottom"/>
          </w:tcPr>
          <w:p w:rsidR="001E12B5" w:rsidRDefault="001E12B5">
            <w:pPr>
              <w:jc w:val="center"/>
              <w:rPr>
                <w:rFonts w:ascii="Arial" w:eastAsia="Arial Unicode MS" w:hAnsi="Arial" w:cs="Arial"/>
                <w:sz w:val="20"/>
                <w:szCs w:val="20"/>
              </w:rPr>
            </w:pPr>
          </w:p>
        </w:tc>
        <w:tc>
          <w:tcPr>
            <w:tcW w:w="0" w:type="auto"/>
            <w:tcBorders>
              <w:top w:val="nil"/>
              <w:left w:val="nil"/>
              <w:bottom w:val="nil"/>
              <w:right w:val="nil"/>
            </w:tcBorders>
            <w:noWrap/>
            <w:vAlign w:val="bottom"/>
          </w:tcPr>
          <w:p w:rsidR="001E12B5" w:rsidRDefault="001E12B5">
            <w:pPr>
              <w:jc w:val="center"/>
              <w:rPr>
                <w:rFonts w:ascii="Arial" w:eastAsia="Arial Unicode MS" w:hAnsi="Arial" w:cs="Arial"/>
                <w:sz w:val="20"/>
                <w:szCs w:val="20"/>
              </w:rPr>
            </w:pPr>
          </w:p>
        </w:tc>
        <w:tc>
          <w:tcPr>
            <w:tcW w:w="0" w:type="auto"/>
            <w:tcBorders>
              <w:top w:val="nil"/>
              <w:left w:val="nil"/>
              <w:bottom w:val="nil"/>
              <w:right w:val="nil"/>
            </w:tcBorders>
            <w:noWrap/>
            <w:vAlign w:val="bottom"/>
          </w:tcPr>
          <w:p w:rsidR="001E12B5" w:rsidRDefault="001E12B5">
            <w:pPr>
              <w:jc w:val="center"/>
              <w:rPr>
                <w:rFonts w:ascii="Arial" w:eastAsia="Arial Unicode MS" w:hAnsi="Arial" w:cs="Arial"/>
                <w:sz w:val="20"/>
                <w:szCs w:val="20"/>
              </w:rPr>
            </w:pPr>
          </w:p>
        </w:tc>
        <w:tc>
          <w:tcPr>
            <w:tcW w:w="0" w:type="auto"/>
            <w:tcBorders>
              <w:top w:val="nil"/>
              <w:left w:val="nil"/>
              <w:bottom w:val="nil"/>
              <w:right w:val="nil"/>
            </w:tcBorders>
            <w:noWrap/>
            <w:vAlign w:val="bottom"/>
          </w:tcPr>
          <w:p w:rsidR="001E12B5" w:rsidRDefault="001E12B5">
            <w:pPr>
              <w:jc w:val="center"/>
              <w:rPr>
                <w:rFonts w:ascii="Arial" w:eastAsia="Arial Unicode MS" w:hAnsi="Arial" w:cs="Arial"/>
                <w:sz w:val="20"/>
                <w:szCs w:val="20"/>
              </w:rPr>
            </w:pPr>
          </w:p>
        </w:tc>
        <w:tc>
          <w:tcPr>
            <w:tcW w:w="0" w:type="auto"/>
            <w:tcBorders>
              <w:top w:val="nil"/>
              <w:left w:val="nil"/>
              <w:bottom w:val="nil"/>
              <w:right w:val="nil"/>
            </w:tcBorders>
            <w:noWrap/>
            <w:vAlign w:val="bottom"/>
          </w:tcPr>
          <w:p w:rsidR="001E12B5" w:rsidRDefault="001E12B5">
            <w:pPr>
              <w:jc w:val="center"/>
              <w:rPr>
                <w:rFonts w:ascii="Arial" w:eastAsia="Arial Unicode MS" w:hAnsi="Arial" w:cs="Arial"/>
                <w:sz w:val="20"/>
                <w:szCs w:val="20"/>
              </w:rPr>
            </w:pPr>
          </w:p>
        </w:tc>
        <w:tc>
          <w:tcPr>
            <w:tcW w:w="0" w:type="auto"/>
            <w:tcBorders>
              <w:top w:val="nil"/>
              <w:left w:val="nil"/>
              <w:bottom w:val="nil"/>
              <w:right w:val="nil"/>
            </w:tcBorders>
            <w:noWrap/>
            <w:vAlign w:val="bottom"/>
          </w:tcPr>
          <w:p w:rsidR="001E12B5" w:rsidRDefault="001E12B5">
            <w:pPr>
              <w:jc w:val="center"/>
              <w:rPr>
                <w:rFonts w:ascii="Arial" w:eastAsia="Arial Unicode MS" w:hAnsi="Arial" w:cs="Arial"/>
                <w:sz w:val="20"/>
                <w:szCs w:val="20"/>
              </w:rPr>
            </w:pPr>
          </w:p>
        </w:tc>
        <w:tc>
          <w:tcPr>
            <w:tcW w:w="0" w:type="auto"/>
            <w:tcBorders>
              <w:top w:val="nil"/>
              <w:left w:val="nil"/>
              <w:bottom w:val="nil"/>
              <w:right w:val="nil"/>
            </w:tcBorders>
            <w:noWrap/>
            <w:vAlign w:val="bottom"/>
          </w:tcPr>
          <w:p w:rsidR="001E12B5" w:rsidRDefault="001E12B5">
            <w:pPr>
              <w:jc w:val="center"/>
              <w:rPr>
                <w:rFonts w:ascii="Arial" w:eastAsia="Arial Unicode MS" w:hAnsi="Arial" w:cs="Arial"/>
                <w:sz w:val="20"/>
                <w:szCs w:val="20"/>
              </w:rPr>
            </w:pPr>
          </w:p>
        </w:tc>
        <w:tc>
          <w:tcPr>
            <w:tcW w:w="0" w:type="auto"/>
            <w:tcBorders>
              <w:top w:val="nil"/>
              <w:left w:val="nil"/>
              <w:bottom w:val="nil"/>
              <w:right w:val="nil"/>
            </w:tcBorders>
            <w:noWrap/>
            <w:vAlign w:val="bottom"/>
          </w:tcPr>
          <w:p w:rsidR="001E12B5" w:rsidRDefault="001E12B5">
            <w:pPr>
              <w:jc w:val="center"/>
              <w:rPr>
                <w:rFonts w:ascii="Arial" w:eastAsia="Arial Unicode MS" w:hAnsi="Arial" w:cs="Arial"/>
                <w:sz w:val="20"/>
                <w:szCs w:val="20"/>
              </w:rPr>
            </w:pPr>
          </w:p>
        </w:tc>
        <w:tc>
          <w:tcPr>
            <w:tcW w:w="0" w:type="auto"/>
            <w:gridSpan w:val="9"/>
            <w:tcBorders>
              <w:top w:val="nil"/>
              <w:left w:val="nil"/>
              <w:bottom w:val="nil"/>
              <w:right w:val="nil"/>
            </w:tcBorders>
            <w:noWrap/>
            <w:vAlign w:val="bottom"/>
          </w:tcPr>
          <w:p w:rsidR="001E12B5" w:rsidRDefault="001E12B5">
            <w:pPr>
              <w:jc w:val="center"/>
              <w:rPr>
                <w:rFonts w:ascii="Arial" w:eastAsia="Arial Unicode MS" w:hAnsi="Arial" w:cs="Arial"/>
                <w:sz w:val="20"/>
                <w:szCs w:val="20"/>
              </w:rPr>
            </w:pPr>
          </w:p>
        </w:tc>
      </w:tr>
      <w:tr w:rsidR="001E12B5" w:rsidTr="001E12B5">
        <w:trPr>
          <w:trHeight w:val="255"/>
        </w:trPr>
        <w:tc>
          <w:tcPr>
            <w:tcW w:w="0" w:type="auto"/>
            <w:tcBorders>
              <w:top w:val="nil"/>
              <w:left w:val="nil"/>
              <w:bottom w:val="nil"/>
              <w:right w:val="nil"/>
            </w:tcBorders>
            <w:noWrap/>
            <w:vAlign w:val="bottom"/>
          </w:tcPr>
          <w:p w:rsidR="001E12B5" w:rsidRDefault="001E12B5">
            <w:pPr>
              <w:rPr>
                <w:rFonts w:ascii="Arial" w:eastAsia="Arial Unicode MS" w:hAnsi="Arial" w:cs="Arial"/>
                <w:sz w:val="20"/>
                <w:szCs w:val="20"/>
              </w:rPr>
            </w:pPr>
          </w:p>
        </w:tc>
        <w:tc>
          <w:tcPr>
            <w:tcW w:w="0" w:type="auto"/>
            <w:tcBorders>
              <w:top w:val="nil"/>
              <w:left w:val="nil"/>
              <w:bottom w:val="nil"/>
              <w:right w:val="nil"/>
            </w:tcBorders>
            <w:noWrap/>
            <w:vAlign w:val="bottom"/>
          </w:tcPr>
          <w:p w:rsidR="001E12B5" w:rsidRDefault="001E12B5">
            <w:pPr>
              <w:jc w:val="right"/>
              <w:rPr>
                <w:rFonts w:ascii="Arial" w:eastAsia="Arial Unicode MS" w:hAnsi="Arial" w:cs="Arial"/>
                <w:sz w:val="20"/>
                <w:szCs w:val="20"/>
              </w:rPr>
            </w:pPr>
          </w:p>
        </w:tc>
        <w:tc>
          <w:tcPr>
            <w:tcW w:w="0" w:type="auto"/>
            <w:tcBorders>
              <w:top w:val="nil"/>
              <w:left w:val="nil"/>
              <w:bottom w:val="nil"/>
              <w:right w:val="nil"/>
            </w:tcBorders>
            <w:noWrap/>
            <w:vAlign w:val="bottom"/>
          </w:tcPr>
          <w:p w:rsidR="001E12B5" w:rsidRDefault="001E12B5">
            <w:pPr>
              <w:jc w:val="right"/>
              <w:rPr>
                <w:rFonts w:ascii="Arial" w:eastAsia="Arial Unicode MS" w:hAnsi="Arial" w:cs="Arial"/>
                <w:sz w:val="20"/>
                <w:szCs w:val="20"/>
              </w:rPr>
            </w:pPr>
          </w:p>
        </w:tc>
        <w:tc>
          <w:tcPr>
            <w:tcW w:w="0" w:type="auto"/>
            <w:tcBorders>
              <w:top w:val="nil"/>
              <w:left w:val="nil"/>
              <w:bottom w:val="nil"/>
              <w:right w:val="nil"/>
            </w:tcBorders>
            <w:noWrap/>
            <w:vAlign w:val="bottom"/>
          </w:tcPr>
          <w:p w:rsidR="001E12B5" w:rsidRDefault="001E12B5">
            <w:pPr>
              <w:jc w:val="right"/>
              <w:rPr>
                <w:rFonts w:ascii="Arial" w:eastAsia="Arial Unicode MS" w:hAnsi="Arial" w:cs="Arial"/>
                <w:sz w:val="20"/>
                <w:szCs w:val="20"/>
              </w:rPr>
            </w:pPr>
          </w:p>
        </w:tc>
        <w:tc>
          <w:tcPr>
            <w:tcW w:w="0" w:type="auto"/>
            <w:tcBorders>
              <w:top w:val="nil"/>
              <w:left w:val="nil"/>
              <w:bottom w:val="nil"/>
              <w:right w:val="nil"/>
            </w:tcBorders>
            <w:noWrap/>
            <w:vAlign w:val="bottom"/>
          </w:tcPr>
          <w:p w:rsidR="001E12B5" w:rsidRDefault="001E12B5">
            <w:pPr>
              <w:jc w:val="right"/>
              <w:rPr>
                <w:rFonts w:ascii="Arial" w:eastAsia="Arial Unicode MS" w:hAnsi="Arial" w:cs="Arial"/>
                <w:sz w:val="20"/>
                <w:szCs w:val="20"/>
              </w:rPr>
            </w:pPr>
          </w:p>
        </w:tc>
        <w:tc>
          <w:tcPr>
            <w:tcW w:w="0" w:type="auto"/>
            <w:tcBorders>
              <w:top w:val="nil"/>
              <w:left w:val="nil"/>
              <w:bottom w:val="nil"/>
              <w:right w:val="nil"/>
            </w:tcBorders>
            <w:noWrap/>
            <w:vAlign w:val="bottom"/>
          </w:tcPr>
          <w:p w:rsidR="001E12B5" w:rsidRDefault="001E12B5">
            <w:pPr>
              <w:jc w:val="right"/>
              <w:rPr>
                <w:rFonts w:ascii="Arial" w:eastAsia="Arial Unicode MS" w:hAnsi="Arial" w:cs="Arial"/>
                <w:sz w:val="20"/>
                <w:szCs w:val="20"/>
              </w:rPr>
            </w:pPr>
          </w:p>
        </w:tc>
        <w:tc>
          <w:tcPr>
            <w:tcW w:w="0" w:type="auto"/>
            <w:tcBorders>
              <w:top w:val="nil"/>
              <w:left w:val="nil"/>
              <w:bottom w:val="nil"/>
              <w:right w:val="nil"/>
            </w:tcBorders>
            <w:noWrap/>
            <w:vAlign w:val="bottom"/>
          </w:tcPr>
          <w:p w:rsidR="001E12B5" w:rsidRDefault="001E12B5">
            <w:pPr>
              <w:jc w:val="right"/>
              <w:rPr>
                <w:rFonts w:ascii="Arial" w:eastAsia="Arial Unicode MS" w:hAnsi="Arial" w:cs="Arial"/>
                <w:sz w:val="20"/>
                <w:szCs w:val="20"/>
              </w:rPr>
            </w:pPr>
          </w:p>
        </w:tc>
        <w:tc>
          <w:tcPr>
            <w:tcW w:w="0" w:type="auto"/>
            <w:tcBorders>
              <w:top w:val="nil"/>
              <w:left w:val="nil"/>
              <w:bottom w:val="nil"/>
              <w:right w:val="nil"/>
            </w:tcBorders>
            <w:noWrap/>
            <w:vAlign w:val="bottom"/>
          </w:tcPr>
          <w:p w:rsidR="001E12B5" w:rsidRDefault="001E12B5">
            <w:pPr>
              <w:jc w:val="right"/>
              <w:rPr>
                <w:rFonts w:ascii="Arial" w:eastAsia="Arial Unicode MS" w:hAnsi="Arial" w:cs="Arial"/>
                <w:sz w:val="20"/>
                <w:szCs w:val="20"/>
              </w:rPr>
            </w:pPr>
          </w:p>
        </w:tc>
        <w:tc>
          <w:tcPr>
            <w:tcW w:w="0" w:type="auto"/>
            <w:tcBorders>
              <w:top w:val="nil"/>
              <w:left w:val="nil"/>
              <w:bottom w:val="nil"/>
              <w:right w:val="nil"/>
            </w:tcBorders>
            <w:noWrap/>
            <w:vAlign w:val="bottom"/>
          </w:tcPr>
          <w:p w:rsidR="001E12B5" w:rsidRDefault="001E12B5">
            <w:pPr>
              <w:jc w:val="right"/>
              <w:rPr>
                <w:rFonts w:ascii="Arial" w:eastAsia="Arial Unicode MS" w:hAnsi="Arial" w:cs="Arial"/>
                <w:sz w:val="20"/>
                <w:szCs w:val="20"/>
              </w:rPr>
            </w:pPr>
          </w:p>
        </w:tc>
        <w:tc>
          <w:tcPr>
            <w:tcW w:w="0" w:type="auto"/>
            <w:gridSpan w:val="9"/>
            <w:tcBorders>
              <w:top w:val="nil"/>
              <w:left w:val="nil"/>
              <w:bottom w:val="nil"/>
              <w:right w:val="nil"/>
            </w:tcBorders>
            <w:noWrap/>
            <w:vAlign w:val="bottom"/>
          </w:tcPr>
          <w:p w:rsidR="001E12B5" w:rsidRDefault="001E12B5">
            <w:pPr>
              <w:jc w:val="right"/>
              <w:rPr>
                <w:rFonts w:ascii="Arial" w:eastAsia="Arial Unicode MS" w:hAnsi="Arial" w:cs="Arial"/>
                <w:sz w:val="20"/>
                <w:szCs w:val="20"/>
              </w:rPr>
            </w:pPr>
          </w:p>
        </w:tc>
      </w:tr>
    </w:tbl>
    <w:p w:rsidR="001E12B5" w:rsidRDefault="001E12B5">
      <w:pPr>
        <w:pStyle w:val="Header"/>
        <w:tabs>
          <w:tab w:val="clear" w:pos="4320"/>
          <w:tab w:val="clear" w:pos="8640"/>
        </w:tabs>
        <w:spacing w:line="480" w:lineRule="auto"/>
      </w:pPr>
    </w:p>
    <w:p w:rsidR="00D34CE1" w:rsidRDefault="00D34CE1" w:rsidP="00D34CE1">
      <w:pPr>
        <w:pStyle w:val="Heading2"/>
        <w:spacing w:line="240" w:lineRule="auto"/>
      </w:pPr>
      <w:r>
        <w:br/>
      </w:r>
    </w:p>
    <w:p w:rsidR="00D34CE1" w:rsidRDefault="00D34CE1" w:rsidP="00D34CE1">
      <w:r>
        <w:br w:type="page"/>
      </w:r>
      <w:r w:rsidR="001E12B5">
        <w:lastRenderedPageBreak/>
        <w:t xml:space="preserve">Figure 1 </w:t>
      </w:r>
      <w:r w:rsidR="001E12B5" w:rsidRPr="001E12B5">
        <w:t>Mean</w:t>
      </w:r>
      <w:r w:rsidR="001E12B5">
        <w:t xml:space="preserve"> values represent number of correct responses on each type of quiz. </w:t>
      </w:r>
      <w:r w:rsidR="008F2180">
        <w:t>Error bars represent 95% confidence intervals.</w:t>
      </w:r>
    </w:p>
    <w:p w:rsidR="00DB348E" w:rsidRDefault="00DB348E" w:rsidP="00D34CE1"/>
    <w:p w:rsidR="001E19BD" w:rsidRDefault="00637C97" w:rsidP="00D34CE1">
      <w:r>
        <w:rPr>
          <w:noProof/>
        </w:rPr>
        <w:drawing>
          <wp:inline distT="0" distB="0" distL="0" distR="0" wp14:anchorId="556B35BF">
            <wp:extent cx="5335420" cy="387220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50864" cy="3883414"/>
                    </a:xfrm>
                    <a:prstGeom prst="rect">
                      <a:avLst/>
                    </a:prstGeom>
                    <a:noFill/>
                  </pic:spPr>
                </pic:pic>
              </a:graphicData>
            </a:graphic>
          </wp:inline>
        </w:drawing>
      </w:r>
    </w:p>
    <w:p w:rsidR="00D34CE1" w:rsidRDefault="001E19BD" w:rsidP="00D34CE1">
      <w:r>
        <w:br w:type="page"/>
      </w:r>
      <w:r>
        <w:lastRenderedPageBreak/>
        <w:t>Appendix C Data</w:t>
      </w:r>
    </w:p>
    <w:p w:rsidR="001E19BD" w:rsidRPr="001E12B5" w:rsidRDefault="00390FEB" w:rsidP="00D34CE1">
      <w:r w:rsidRPr="00390FEB">
        <w:drawing>
          <wp:inline distT="0" distB="0" distL="0" distR="0">
            <wp:extent cx="1231265" cy="4723130"/>
            <wp:effectExtent l="0" t="0" r="6985"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1265" cy="4723130"/>
                    </a:xfrm>
                    <a:prstGeom prst="rect">
                      <a:avLst/>
                    </a:prstGeom>
                    <a:noFill/>
                    <a:ln>
                      <a:noFill/>
                    </a:ln>
                  </pic:spPr>
                </pic:pic>
              </a:graphicData>
            </a:graphic>
          </wp:inline>
        </w:drawing>
      </w:r>
      <w:bookmarkStart w:id="0" w:name="_GoBack"/>
      <w:bookmarkEnd w:id="0"/>
    </w:p>
    <w:sectPr w:rsidR="001E19BD" w:rsidRPr="001E12B5">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6098" w:rsidRDefault="00DD6098">
      <w:r>
        <w:separator/>
      </w:r>
    </w:p>
  </w:endnote>
  <w:endnote w:type="continuationSeparator" w:id="0">
    <w:p w:rsidR="00DD6098" w:rsidRDefault="00DD6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6098" w:rsidRDefault="00DD6098">
      <w:r>
        <w:separator/>
      </w:r>
    </w:p>
  </w:footnote>
  <w:footnote w:type="continuationSeparator" w:id="0">
    <w:p w:rsidR="00DD6098" w:rsidRDefault="00DD609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CE1" w:rsidRDefault="00D34CE1" w:rsidP="001E12B5">
    <w:pPr>
      <w:spacing w:line="480" w:lineRule="auto"/>
    </w:pPr>
    <w:r>
      <w:t xml:space="preserve">Running head: MUSIC VERSUS TRIVIA                                                                        </w:t>
    </w:r>
    <w:r>
      <w:fldChar w:fldCharType="begin"/>
    </w:r>
    <w:r>
      <w:instrText xml:space="preserve"> PAGE   \* MERGEFORMAT </w:instrText>
    </w:r>
    <w:r>
      <w:fldChar w:fldCharType="separate"/>
    </w:r>
    <w:r w:rsidR="00390FEB">
      <w:rPr>
        <w:noProof/>
      </w:rPr>
      <w:t>9</w:t>
    </w:r>
    <w:r>
      <w:fldChar w:fldCharType="end"/>
    </w:r>
  </w:p>
  <w:p w:rsidR="00D34CE1" w:rsidRDefault="00D34CE1" w:rsidP="001E12B5">
    <w:pPr>
      <w:spacing w:line="48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2B5"/>
    <w:rsid w:val="001C1AED"/>
    <w:rsid w:val="001E12B5"/>
    <w:rsid w:val="001E19BD"/>
    <w:rsid w:val="001F7AA6"/>
    <w:rsid w:val="00390FEB"/>
    <w:rsid w:val="00461BA3"/>
    <w:rsid w:val="004F3E9E"/>
    <w:rsid w:val="00637C97"/>
    <w:rsid w:val="00802EB3"/>
    <w:rsid w:val="008F2180"/>
    <w:rsid w:val="00B42092"/>
    <w:rsid w:val="00B55654"/>
    <w:rsid w:val="00BE0335"/>
    <w:rsid w:val="00CA38C5"/>
    <w:rsid w:val="00D34CE1"/>
    <w:rsid w:val="00DB348E"/>
    <w:rsid w:val="00DD6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150B6980"/>
  <w15:docId w15:val="{80CAA1E3-4FA9-43AE-B804-43CED94BD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line="480" w:lineRule="auto"/>
      <w:outlineLvl w:val="1"/>
    </w:pPr>
    <w:rPr>
      <w:i/>
      <w:iCs/>
      <w:szCs w:val="28"/>
    </w:rPr>
  </w:style>
  <w:style w:type="paragraph" w:styleId="Heading3">
    <w:name w:val="heading 3"/>
    <w:basedOn w:val="Normal"/>
    <w:next w:val="Normal"/>
    <w:qFormat/>
    <w:pPr>
      <w:keepNext/>
      <w:spacing w:line="480" w:lineRule="auto"/>
      <w:jc w:val="center"/>
      <w:outlineLvl w:val="2"/>
    </w:pPr>
    <w:rPr>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customStyle="1" w:styleId="medium-normal1">
    <w:name w:val="medium-normal1"/>
    <w:rPr>
      <w:rFonts w:ascii="Arial" w:hAnsi="Arial" w:cs="Arial" w:hint="default"/>
      <w:b w:val="0"/>
      <w:bCs w:val="0"/>
      <w:i w:val="0"/>
      <w:iCs w:val="0"/>
      <w:sz w:val="20"/>
      <w:szCs w:val="20"/>
    </w:rPr>
  </w:style>
  <w:style w:type="character" w:styleId="Emphasis">
    <w:name w:val="Emphasis"/>
    <w:qFormat/>
    <w:rPr>
      <w:i/>
      <w:iCs/>
    </w:rPr>
  </w:style>
  <w:style w:type="paragraph" w:styleId="BodyTextIndent">
    <w:name w:val="Body Text Indent"/>
    <w:basedOn w:val="Normal"/>
    <w:semiHidden/>
    <w:pPr>
      <w:spacing w:line="480" w:lineRule="auto"/>
      <w:ind w:left="720" w:hanging="720"/>
    </w:pPr>
    <w:rPr>
      <w:color w:val="000000"/>
    </w:rPr>
  </w:style>
  <w:style w:type="character" w:customStyle="1" w:styleId="HeaderChar">
    <w:name w:val="Header Char"/>
    <w:link w:val="Header"/>
    <w:uiPriority w:val="99"/>
    <w:rsid w:val="001E12B5"/>
    <w:rPr>
      <w:sz w:val="24"/>
      <w:szCs w:val="24"/>
    </w:rPr>
  </w:style>
  <w:style w:type="paragraph" w:styleId="BalloonText">
    <w:name w:val="Balloon Text"/>
    <w:basedOn w:val="Normal"/>
    <w:link w:val="BalloonTextChar"/>
    <w:uiPriority w:val="99"/>
    <w:semiHidden/>
    <w:unhideWhenUsed/>
    <w:rsid w:val="001E12B5"/>
    <w:rPr>
      <w:rFonts w:ascii="Tahoma" w:hAnsi="Tahoma" w:cs="Tahoma"/>
      <w:sz w:val="16"/>
      <w:szCs w:val="16"/>
    </w:rPr>
  </w:style>
  <w:style w:type="character" w:customStyle="1" w:styleId="BalloonTextChar">
    <w:name w:val="Balloon Text Char"/>
    <w:link w:val="BalloonText"/>
    <w:uiPriority w:val="99"/>
    <w:semiHidden/>
    <w:rsid w:val="001E12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725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w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9</Pages>
  <Words>746</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Running Head: MUSIC VERSUS TRIVIA</vt:lpstr>
    </vt:vector>
  </TitlesOfParts>
  <Company>Francis Marion university</Company>
  <LinksUpToDate>false</LinksUpToDate>
  <CharactersWithSpaces>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Running Head: MUSIC VERSUS TRIVIA</dc:title>
  <dc:creator>William Wattles</dc:creator>
  <cp:lastModifiedBy>William P. Wattles</cp:lastModifiedBy>
  <cp:revision>6</cp:revision>
  <cp:lastPrinted>2004-01-22T14:27:00Z</cp:lastPrinted>
  <dcterms:created xsi:type="dcterms:W3CDTF">2017-10-12T13:16:00Z</dcterms:created>
  <dcterms:modified xsi:type="dcterms:W3CDTF">2019-02-05T19:35:00Z</dcterms:modified>
</cp:coreProperties>
</file>